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20E76CA1">
      <w:pPr>
        <w:spacing w:line="360" w:lineRule="auto"/>
        <w:ind w:firstLine="360" w:firstLineChars="150"/>
        <w:rPr>
          <w:rFonts w:ascii="宋体" w:hAnsi="宋体"/>
          <w:color w:val="000000"/>
          <w:sz w:val="24"/>
          <w:highlight w:val="none"/>
        </w:rPr>
      </w:pPr>
      <w:r>
        <w:rPr>
          <w:rFonts w:hint="eastAsia" w:ascii="宋体" w:hAnsi="宋体"/>
          <w:color w:val="000000"/>
          <w:sz w:val="24"/>
          <w:highlight w:val="none"/>
        </w:rPr>
        <w:t>我院为保证正常的工作开展，根据《中华人民共和国财政部令第87号--政府采购货物和服务招标投标管理办法》第十条的规定，现拟对</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s="宋体"/>
          <w:szCs w:val="21"/>
          <w:u w:val="single"/>
        </w:rPr>
        <w:t xml:space="preserve"> </w:t>
      </w:r>
      <w:r>
        <w:rPr>
          <w:rFonts w:hint="eastAsia" w:ascii="宋体" w:hAnsi="宋体" w:cs="宋体"/>
          <w:szCs w:val="21"/>
          <w:u w:val="single"/>
          <w:lang w:val="en-US" w:eastAsia="zh-CN"/>
        </w:rPr>
        <w:t>放射科</w:t>
      </w:r>
      <w:r>
        <w:rPr>
          <w:rFonts w:hint="eastAsia" w:ascii="宋体" w:hAnsi="宋体" w:cs="宋体"/>
          <w:szCs w:val="21"/>
          <w:u w:val="single"/>
        </w:rPr>
        <w:t>X射线体层摄影设备</w:t>
      </w:r>
      <w:r>
        <w:rPr>
          <w:rFonts w:ascii="宋体" w:hAnsi="宋体"/>
          <w:color w:val="000000"/>
          <w:sz w:val="24"/>
          <w:highlight w:val="none"/>
          <w:u w:val="single"/>
        </w:rPr>
        <w:t xml:space="preserve">   </w:t>
      </w:r>
      <w:r>
        <w:rPr>
          <w:rFonts w:hint="eastAsia" w:ascii="宋体" w:hAnsi="宋体"/>
          <w:color w:val="000000"/>
          <w:sz w:val="24"/>
          <w:highlight w:val="none"/>
        </w:rPr>
        <w:t>项目进行院内调研。调研完成后外送招标。</w:t>
      </w:r>
    </w:p>
    <w:p w14:paraId="28F54BEB">
      <w:pPr>
        <w:numPr>
          <w:ilvl w:val="0"/>
          <w:numId w:val="1"/>
        </w:numPr>
        <w:spacing w:line="360" w:lineRule="auto"/>
        <w:rPr>
          <w:rFonts w:hint="eastAsia" w:ascii="宋体" w:hAnsi="宋体"/>
          <w:b/>
          <w:color w:val="000000"/>
          <w:sz w:val="24"/>
          <w:highlight w:val="none"/>
        </w:rPr>
      </w:pPr>
      <w:r>
        <w:rPr>
          <w:rFonts w:hint="eastAsia" w:ascii="宋体" w:hAnsi="宋体"/>
          <w:b/>
          <w:color w:val="000000"/>
          <w:sz w:val="24"/>
          <w:highlight w:val="none"/>
        </w:rPr>
        <w:t>调研项目编号：</w:t>
      </w:r>
      <w:r>
        <w:rPr>
          <w:rFonts w:hint="eastAsia" w:ascii="宋体" w:hAnsi="宋体"/>
          <w:b/>
          <w:color w:val="000000"/>
          <w:sz w:val="24"/>
          <w:highlight w:val="none"/>
          <w:lang w:eastAsia="zh-CN"/>
        </w:rPr>
        <w:t>ygc25</w:t>
      </w:r>
      <w:r>
        <w:rPr>
          <w:rFonts w:ascii="宋体" w:hAnsi="宋体"/>
          <w:b/>
          <w:color w:val="000000"/>
          <w:sz w:val="24"/>
          <w:highlight w:val="none"/>
        </w:rPr>
        <w:t>-</w:t>
      </w:r>
      <w:r>
        <w:rPr>
          <w:rFonts w:hint="eastAsia" w:ascii="宋体" w:hAnsi="宋体"/>
          <w:b/>
          <w:color w:val="000000"/>
          <w:sz w:val="24"/>
          <w:highlight w:val="none"/>
        </w:rPr>
        <w:t>dy</w:t>
      </w:r>
      <w:r>
        <w:rPr>
          <w:rFonts w:hint="eastAsia" w:ascii="宋体" w:hAnsi="宋体"/>
          <w:b/>
          <w:color w:val="000000"/>
          <w:sz w:val="24"/>
          <w:highlight w:val="none"/>
          <w:u w:val="single"/>
        </w:rPr>
        <w:t xml:space="preserve"> </w:t>
      </w:r>
      <w:r>
        <w:rPr>
          <w:rFonts w:hint="eastAsia" w:ascii="宋体" w:hAnsi="宋体"/>
          <w:b/>
          <w:color w:val="000000"/>
          <w:sz w:val="24"/>
          <w:highlight w:val="none"/>
          <w:u w:val="single"/>
          <w:lang w:val="en-US" w:eastAsia="zh-CN"/>
        </w:rPr>
        <w:t xml:space="preserve">057 </w:t>
      </w:r>
      <w:bookmarkStart w:id="0" w:name="_GoBack"/>
      <w:bookmarkEnd w:id="0"/>
    </w:p>
    <w:p w14:paraId="2A546DB1">
      <w:pPr>
        <w:spacing w:line="360" w:lineRule="auto"/>
        <w:rPr>
          <w:rFonts w:ascii="宋体" w:hAnsi="宋体"/>
          <w:b/>
          <w:color w:val="000000"/>
          <w:sz w:val="24"/>
          <w:highlight w:val="none"/>
        </w:rPr>
      </w:pPr>
      <w:r>
        <w:rPr>
          <w:rFonts w:hint="eastAsia" w:ascii="宋体" w:hAnsi="宋体"/>
          <w:b/>
          <w:color w:val="000000"/>
          <w:sz w:val="24"/>
          <w:highlight w:val="none"/>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309D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06FFCEAB">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包</w:t>
            </w:r>
            <w:r>
              <w:rPr>
                <w:rFonts w:ascii="宋体" w:hAnsi="宋体"/>
                <w:color w:val="000000"/>
                <w:sz w:val="24"/>
                <w:highlight w:val="none"/>
              </w:rPr>
              <w:t>号</w:t>
            </w:r>
          </w:p>
        </w:tc>
        <w:tc>
          <w:tcPr>
            <w:tcW w:w="4395" w:type="dxa"/>
            <w:noWrap w:val="0"/>
            <w:vAlign w:val="center"/>
          </w:tcPr>
          <w:p w14:paraId="387350F5">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名称</w:t>
            </w:r>
          </w:p>
        </w:tc>
        <w:tc>
          <w:tcPr>
            <w:tcW w:w="1783" w:type="dxa"/>
            <w:noWrap w:val="0"/>
            <w:vAlign w:val="center"/>
          </w:tcPr>
          <w:p w14:paraId="73C9CA89">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数量（套/台）</w:t>
            </w:r>
          </w:p>
        </w:tc>
      </w:tr>
      <w:tr w14:paraId="1DF4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1E42849D">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1</w:t>
            </w:r>
          </w:p>
        </w:tc>
        <w:tc>
          <w:tcPr>
            <w:tcW w:w="4395" w:type="dxa"/>
            <w:shd w:val="clear" w:color="000000" w:fill="FFFFFF"/>
            <w:noWrap w:val="0"/>
            <w:vAlign w:val="center"/>
          </w:tcPr>
          <w:p w14:paraId="179BE713">
            <w:pPr>
              <w:spacing w:line="360" w:lineRule="auto"/>
              <w:rPr>
                <w:rFonts w:ascii="宋体" w:hAnsi="宋体"/>
                <w:color w:val="000000"/>
                <w:sz w:val="24"/>
                <w:highlight w:val="none"/>
                <w:u w:val="single"/>
              </w:rPr>
            </w:pP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eastAsia="宋体" w:cs="宋体"/>
                <w:szCs w:val="21"/>
                <w:u w:val="single"/>
              </w:rPr>
              <w:t xml:space="preserve">  </w:t>
            </w:r>
            <w:r>
              <w:rPr>
                <w:rFonts w:hint="eastAsia" w:ascii="宋体" w:hAnsi="宋体" w:cs="宋体"/>
                <w:szCs w:val="21"/>
                <w:u w:val="single"/>
                <w:lang w:val="en-US" w:eastAsia="zh-CN"/>
              </w:rPr>
              <w:t>放射科</w:t>
            </w:r>
            <w:r>
              <w:rPr>
                <w:rFonts w:hint="eastAsia" w:ascii="宋体" w:hAnsi="宋体" w:eastAsia="宋体" w:cs="宋体"/>
                <w:szCs w:val="21"/>
                <w:u w:val="single"/>
              </w:rPr>
              <w:t xml:space="preserve">X射线体层摄影设备   </w:t>
            </w:r>
            <w:r>
              <w:rPr>
                <w:rFonts w:ascii="宋体" w:hAnsi="宋体"/>
                <w:color w:val="000000"/>
                <w:sz w:val="24"/>
                <w:highlight w:val="none"/>
                <w:u w:val="single"/>
              </w:rPr>
              <w:t xml:space="preserve">    </w:t>
            </w:r>
          </w:p>
        </w:tc>
        <w:tc>
          <w:tcPr>
            <w:tcW w:w="1783" w:type="dxa"/>
            <w:shd w:val="clear" w:color="000000" w:fill="FFFFFF"/>
            <w:noWrap w:val="0"/>
            <w:vAlign w:val="center"/>
          </w:tcPr>
          <w:p w14:paraId="0DFDA0E4">
            <w:pPr>
              <w:widowControl/>
              <w:spacing w:line="360" w:lineRule="auto"/>
              <w:rPr>
                <w:rFonts w:ascii="宋体" w:hAnsi="宋体"/>
                <w:color w:val="000000"/>
                <w:sz w:val="24"/>
                <w:highlight w:val="none"/>
              </w:rPr>
            </w:pP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1</w:t>
            </w:r>
            <w:r>
              <w:rPr>
                <w:rFonts w:ascii="宋体" w:hAnsi="宋体"/>
                <w:color w:val="000000"/>
                <w:sz w:val="24"/>
                <w:highlight w:val="none"/>
                <w:u w:val="single"/>
              </w:rPr>
              <w:t xml:space="preserve">  </w:t>
            </w:r>
          </w:p>
        </w:tc>
      </w:tr>
    </w:tbl>
    <w:p w14:paraId="45568381">
      <w:pPr>
        <w:spacing w:line="360" w:lineRule="auto"/>
        <w:rPr>
          <w:rFonts w:hint="eastAsia" w:ascii="宋体" w:hAnsi="宋体"/>
          <w:b/>
          <w:color w:val="000000"/>
          <w:sz w:val="24"/>
          <w:highlight w:val="none"/>
        </w:rPr>
      </w:pPr>
      <w:r>
        <w:rPr>
          <w:rFonts w:hint="eastAsia" w:ascii="宋体" w:hAnsi="宋体"/>
          <w:b/>
          <w:color w:val="000000"/>
          <w:sz w:val="24"/>
          <w:highlight w:val="none"/>
        </w:rPr>
        <w:t>三、参加调研供应商资质要求</w:t>
      </w:r>
    </w:p>
    <w:p w14:paraId="52D6419A">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1B7E7B07">
      <w:pPr>
        <w:spacing w:line="360" w:lineRule="auto"/>
        <w:ind w:firstLine="480" w:firstLineChars="200"/>
        <w:rPr>
          <w:rFonts w:hint="eastAsia" w:ascii="宋体" w:hAnsi="宋体" w:eastAsia="宋体" w:cs="Times New Roman"/>
          <w:color w:val="000000"/>
          <w:sz w:val="24"/>
          <w:highlight w:val="none"/>
          <w:lang w:eastAsia="zh-CN"/>
        </w:rPr>
      </w:pPr>
      <w:r>
        <w:rPr>
          <w:rFonts w:hint="eastAsia" w:ascii="宋体" w:hAnsi="宋体" w:eastAsia="宋体" w:cs="Times New Roman"/>
          <w:color w:val="000000"/>
          <w:sz w:val="24"/>
          <w:highlight w:val="none"/>
        </w:rPr>
        <w:t>1）具有独立承担民事责任的能力（</w:t>
      </w:r>
      <w:r>
        <w:rPr>
          <w:rFonts w:hint="eastAsia" w:ascii="宋体" w:hAnsi="宋体" w:eastAsia="宋体" w:cs="Times New Roman"/>
          <w:color w:val="000000"/>
          <w:sz w:val="24"/>
          <w:highlight w:val="none"/>
          <w:lang w:eastAsia="zh-CN"/>
        </w:rPr>
        <w:t>提供</w:t>
      </w:r>
      <w:r>
        <w:rPr>
          <w:rFonts w:hint="eastAsia" w:ascii="宋体" w:hAnsi="宋体" w:eastAsia="宋体" w:cs="Times New Roman"/>
          <w:color w:val="000000"/>
          <w:sz w:val="24"/>
          <w:highlight w:val="none"/>
        </w:rPr>
        <w:t>有效经营期内</w:t>
      </w:r>
      <w:r>
        <w:rPr>
          <w:rFonts w:hint="eastAsia" w:ascii="宋体" w:hAnsi="宋体" w:eastAsia="宋体" w:cs="Times New Roman"/>
          <w:color w:val="000000"/>
          <w:sz w:val="24"/>
          <w:highlight w:val="none"/>
          <w:lang w:eastAsia="zh-CN"/>
        </w:rPr>
        <w:t>法人</w:t>
      </w:r>
      <w:r>
        <w:rPr>
          <w:rFonts w:hint="eastAsia" w:ascii="宋体" w:hAnsi="宋体" w:eastAsia="宋体" w:cs="Times New Roman"/>
          <w:color w:val="000000"/>
          <w:sz w:val="24"/>
          <w:highlight w:val="none"/>
        </w:rPr>
        <w:t>营业执照复印件</w:t>
      </w:r>
      <w:r>
        <w:rPr>
          <w:rFonts w:hint="eastAsia" w:ascii="宋体" w:hAnsi="宋体" w:eastAsia="宋体" w:cs="Times New Roman"/>
          <w:color w:val="000000"/>
          <w:sz w:val="24"/>
          <w:highlight w:val="none"/>
          <w:lang w:eastAsia="zh-CN"/>
        </w:rPr>
        <w:t>加盖公章</w:t>
      </w:r>
      <w:r>
        <w:rPr>
          <w:rFonts w:hint="eastAsia" w:ascii="宋体" w:hAnsi="宋体" w:eastAsia="宋体" w:cs="Times New Roman"/>
          <w:color w:val="000000"/>
          <w:sz w:val="24"/>
          <w:highlight w:val="none"/>
        </w:rPr>
        <w:t>）</w:t>
      </w:r>
      <w:r>
        <w:rPr>
          <w:rFonts w:hint="eastAsia" w:ascii="宋体" w:hAnsi="宋体" w:eastAsia="宋体" w:cs="Times New Roman"/>
          <w:color w:val="000000"/>
          <w:sz w:val="24"/>
          <w:highlight w:val="none"/>
          <w:lang w:eastAsia="zh-CN"/>
        </w:rPr>
        <w:t>；</w:t>
      </w:r>
    </w:p>
    <w:p w14:paraId="0912E01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7620A5D2">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000000"/>
          <w:sz w:val="24"/>
          <w:highlight w:val="none"/>
          <w:lang w:val="en-US" w:eastAsia="zh-CN"/>
        </w:rPr>
        <w:t>(提供书面申明）</w:t>
      </w:r>
      <w:r>
        <w:rPr>
          <w:rFonts w:hint="eastAsia" w:ascii="宋体" w:hAnsi="宋体"/>
          <w:color w:val="000000"/>
          <w:sz w:val="24"/>
          <w:highlight w:val="none"/>
        </w:rPr>
        <w:t>；</w:t>
      </w:r>
    </w:p>
    <w:p w14:paraId="48B830C6">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792F721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2、本项目的特定资格要求:</w:t>
      </w:r>
    </w:p>
    <w:p w14:paraId="2FF7ED3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如根据国家相关政策规定，属于医疗器械监督管理的设备，需具备以下特定资格:</w:t>
      </w:r>
    </w:p>
    <w:p w14:paraId="3F463FD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1)参加调研供应商须提供有效的医疗器械产品注册证或产品备案凭证，参加调研时需提供复印件加盖公章；</w:t>
      </w:r>
    </w:p>
    <w:p w14:paraId="0F6F848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2)若参加调研供应商为代理商，须具有药监部门颁发的《医疗器械经营许可证》或医疗器械经营备案凭证，参加调研时需提供复印件加盖公章；</w:t>
      </w:r>
    </w:p>
    <w:p w14:paraId="5560852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3)若参加调研供应商为生产商，须具有药监局颁发的《医疗器械生产许可证》或生产备案凭证(医疗器械生产许可证如有医疗器械生产产品登记表的须一并提供)，参加调研时需提供复印件加盖公章；</w:t>
      </w:r>
    </w:p>
    <w:p w14:paraId="5FD4350C">
      <w:pPr>
        <w:spacing w:line="360" w:lineRule="auto"/>
        <w:ind w:firstLine="480" w:firstLineChars="200"/>
        <w:rPr>
          <w:color w:val="000000"/>
          <w:sz w:val="24"/>
          <w:highlight w:val="none"/>
        </w:rPr>
      </w:pPr>
      <w:r>
        <w:rPr>
          <w:rFonts w:hint="eastAsia" w:ascii="宋体" w:hAnsi="宋体" w:eastAsia="宋体" w:cs="Times New Roman"/>
          <w:color w:val="000000"/>
          <w:sz w:val="24"/>
          <w:highlight w:val="none"/>
        </w:rPr>
        <w:t>4)</w:t>
      </w:r>
      <w:r>
        <w:rPr>
          <w:color w:val="000000"/>
          <w:sz w:val="24"/>
          <w:highlight w:val="none"/>
        </w:rPr>
        <w:t>代理商做为</w:t>
      </w:r>
      <w:r>
        <w:rPr>
          <w:rFonts w:hint="eastAsia" w:ascii="宋体" w:hAnsi="宋体"/>
          <w:color w:val="000000"/>
          <w:sz w:val="24"/>
          <w:highlight w:val="none"/>
        </w:rPr>
        <w:t>参加调研供应商参加调研</w:t>
      </w:r>
      <w:r>
        <w:rPr>
          <w:rFonts w:hint="eastAsia"/>
          <w:color w:val="000000"/>
          <w:sz w:val="24"/>
          <w:highlight w:val="none"/>
        </w:rPr>
        <w:t>的须提供</w:t>
      </w:r>
      <w:r>
        <w:rPr>
          <w:color w:val="000000"/>
          <w:sz w:val="24"/>
          <w:highlight w:val="none"/>
        </w:rPr>
        <w:t>设备制造商提供的授权书</w:t>
      </w:r>
      <w:r>
        <w:rPr>
          <w:rFonts w:hint="eastAsia"/>
          <w:color w:val="000000"/>
          <w:sz w:val="24"/>
          <w:highlight w:val="none"/>
        </w:rPr>
        <w:t>，非进口设备</w:t>
      </w:r>
      <w:r>
        <w:rPr>
          <w:rFonts w:hint="eastAsia" w:ascii="宋体" w:hAnsi="宋体"/>
          <w:color w:val="000000"/>
          <w:sz w:val="24"/>
          <w:highlight w:val="none"/>
        </w:rPr>
        <w:t>参加调研供应商</w:t>
      </w:r>
      <w:r>
        <w:rPr>
          <w:rFonts w:hint="eastAsia"/>
          <w:color w:val="000000"/>
          <w:sz w:val="24"/>
          <w:highlight w:val="none"/>
        </w:rPr>
        <w:t>须承诺外送招标前提供生产企业针对本项目的授权书及售后服务承诺书</w:t>
      </w:r>
      <w:r>
        <w:rPr>
          <w:color w:val="000000"/>
          <w:sz w:val="24"/>
          <w:highlight w:val="none"/>
        </w:rPr>
        <w:t>；</w:t>
      </w:r>
    </w:p>
    <w:p w14:paraId="6486CED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参加调研供应商属于下列情形之一的，不得参与本项目调研活动：</w:t>
      </w:r>
    </w:p>
    <w:p w14:paraId="657FED58">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1）单位负责人为同一人或者存在直接控股、管理关系的不同供应商，不得参加同一合同项下的调研活动；</w:t>
      </w:r>
    </w:p>
    <w:p w14:paraId="66C0DD9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2）除单一来源调研项目外，为调研项目提供整体设计、规范编制或者项目管理、监理、检测等服务的供应商，不得再参加该调研项目的其他调研活动；</w:t>
      </w:r>
    </w:p>
    <w:p w14:paraId="0B7A4F42">
      <w:pPr>
        <w:spacing w:line="360" w:lineRule="auto"/>
        <w:rPr>
          <w:rFonts w:ascii="宋体" w:hAnsi="宋体"/>
          <w:b/>
          <w:color w:val="000000"/>
          <w:sz w:val="24"/>
          <w:highlight w:val="none"/>
        </w:rPr>
      </w:pPr>
      <w:r>
        <w:rPr>
          <w:rFonts w:ascii="宋体" w:hAnsi="宋体"/>
          <w:b/>
          <w:color w:val="000000"/>
          <w:sz w:val="24"/>
          <w:highlight w:val="none"/>
        </w:rPr>
        <w:t>四</w:t>
      </w:r>
      <w:r>
        <w:rPr>
          <w:rFonts w:hint="eastAsia" w:ascii="宋体" w:hAnsi="宋体"/>
          <w:b/>
          <w:color w:val="000000"/>
          <w:sz w:val="24"/>
          <w:highlight w:val="none"/>
        </w:rPr>
        <w:t>、报名方式：</w:t>
      </w:r>
    </w:p>
    <w:p w14:paraId="2F8C815E">
      <w:pPr>
        <w:spacing w:line="360" w:lineRule="auto"/>
        <w:ind w:firstLine="480" w:firstLineChars="200"/>
        <w:rPr>
          <w:rFonts w:ascii="宋体" w:hAnsi="宋体"/>
          <w:b/>
          <w:color w:val="000000"/>
          <w:sz w:val="24"/>
          <w:highlight w:val="none"/>
        </w:rPr>
      </w:pPr>
      <w:r>
        <w:rPr>
          <w:rFonts w:hint="eastAsia" w:ascii="宋体" w:hAnsi="宋体"/>
          <w:color w:val="000000"/>
          <w:sz w:val="24"/>
          <w:highlight w:val="none"/>
        </w:rPr>
        <w:t>参加调研供应商</w:t>
      </w:r>
      <w:r>
        <w:rPr>
          <w:color w:val="000000"/>
          <w:sz w:val="24"/>
          <w:highlight w:val="none"/>
        </w:rPr>
        <w:t>报名时须</w:t>
      </w:r>
      <w:r>
        <w:rPr>
          <w:rFonts w:hint="eastAsia"/>
          <w:color w:val="000000"/>
          <w:sz w:val="24"/>
          <w:highlight w:val="none"/>
        </w:rPr>
        <w:t>提供以下材料的复印件，并加盖公章。材料包括：营业执照、法人授权书、法人和受托人身份证复印件、良好的</w:t>
      </w:r>
      <w:r>
        <w:rPr>
          <w:rFonts w:hint="eastAsia" w:ascii="宋体" w:hAnsi="宋体"/>
          <w:color w:val="000000"/>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r>
        <w:rPr>
          <w:rFonts w:hint="eastAsia"/>
          <w:color w:val="000000"/>
          <w:sz w:val="24"/>
          <w:highlight w:val="none"/>
        </w:rPr>
        <w:t>、</w:t>
      </w:r>
      <w:r>
        <w:rPr>
          <w:rFonts w:hint="eastAsia" w:ascii="宋体" w:hAnsi="宋体"/>
          <w:color w:val="000000"/>
          <w:sz w:val="24"/>
          <w:highlight w:val="none"/>
        </w:rPr>
        <w:t>上一年度的</w:t>
      </w:r>
      <w:r>
        <w:rPr>
          <w:rFonts w:ascii="宋体" w:hAnsi="宋体"/>
          <w:color w:val="000000"/>
          <w:sz w:val="24"/>
          <w:highlight w:val="none"/>
        </w:rPr>
        <w:t>财务状况报告</w:t>
      </w:r>
      <w:r>
        <w:rPr>
          <w:rFonts w:hint="eastAsia" w:ascii="宋体" w:hAnsi="宋体"/>
          <w:color w:val="000000"/>
          <w:sz w:val="24"/>
          <w:highlight w:val="none"/>
        </w:rPr>
        <w:t>（成立不满一年不需提供）、</w:t>
      </w:r>
      <w:r>
        <w:rPr>
          <w:rFonts w:hint="eastAsia" w:ascii="宋体" w:hAnsi="宋体" w:cs="Arial"/>
          <w:color w:val="000000"/>
          <w:sz w:val="24"/>
          <w:highlight w:val="none"/>
        </w:rPr>
        <w:t>参加本次活动前六个月内（至少一个月），</w:t>
      </w:r>
      <w:r>
        <w:rPr>
          <w:rFonts w:ascii="宋体" w:hAnsi="宋体" w:cs="Arial"/>
          <w:color w:val="000000"/>
          <w:sz w:val="24"/>
          <w:highlight w:val="none"/>
        </w:rPr>
        <w:t>依法缴纳税收和社会保障资金的相关材料</w:t>
      </w:r>
      <w:r>
        <w:rPr>
          <w:rFonts w:hint="eastAsia" w:ascii="宋体" w:hAnsi="宋体"/>
          <w:color w:val="000000"/>
          <w:sz w:val="24"/>
          <w:highlight w:val="none"/>
        </w:rPr>
        <w:t>。</w:t>
      </w:r>
    </w:p>
    <w:p w14:paraId="5AB7F4A3">
      <w:pPr>
        <w:spacing w:line="360" w:lineRule="auto"/>
        <w:rPr>
          <w:rFonts w:ascii="宋体" w:hAnsi="宋体"/>
          <w:b/>
          <w:color w:val="000000"/>
          <w:sz w:val="24"/>
          <w:highlight w:val="none"/>
        </w:rPr>
      </w:pPr>
      <w:r>
        <w:rPr>
          <w:rFonts w:ascii="宋体" w:hAnsi="宋体"/>
          <w:b/>
          <w:color w:val="000000"/>
          <w:sz w:val="24"/>
          <w:highlight w:val="none"/>
        </w:rPr>
        <w:t>五</w:t>
      </w:r>
      <w:r>
        <w:rPr>
          <w:rFonts w:hint="eastAsia" w:ascii="宋体" w:hAnsi="宋体"/>
          <w:b/>
          <w:color w:val="000000"/>
          <w:sz w:val="24"/>
          <w:highlight w:val="none"/>
        </w:rPr>
        <w:t>、</w:t>
      </w:r>
      <w:r>
        <w:rPr>
          <w:rFonts w:ascii="宋体" w:hAnsi="宋体"/>
          <w:b/>
          <w:color w:val="000000"/>
          <w:sz w:val="24"/>
          <w:highlight w:val="none"/>
        </w:rPr>
        <w:t>报名时间</w:t>
      </w:r>
      <w:r>
        <w:rPr>
          <w:rFonts w:hint="eastAsia" w:ascii="宋体" w:hAnsi="宋体"/>
          <w:b/>
          <w:color w:val="000000"/>
          <w:sz w:val="24"/>
          <w:highlight w:val="none"/>
        </w:rPr>
        <w:t>及地点：</w:t>
      </w:r>
    </w:p>
    <w:p w14:paraId="69B33EFD">
      <w:pPr>
        <w:spacing w:line="360" w:lineRule="auto"/>
        <w:ind w:firstLine="480"/>
        <w:rPr>
          <w:rFonts w:ascii="宋体" w:hAnsi="宋体"/>
          <w:color w:val="000000"/>
          <w:sz w:val="24"/>
          <w:highlight w:val="none"/>
        </w:rPr>
      </w:pPr>
      <w:r>
        <w:rPr>
          <w:rFonts w:hint="eastAsia" w:ascii="宋体" w:hAnsi="宋体"/>
          <w:color w:val="000000"/>
          <w:sz w:val="24"/>
          <w:highlight w:val="none"/>
        </w:rPr>
        <w:t>公告发布后五个工作日（含公告发布当天），截止时间为最后一天的17：00</w:t>
      </w:r>
      <w:r>
        <w:rPr>
          <w:rFonts w:ascii="宋体" w:hAnsi="宋体"/>
          <w:color w:val="000000"/>
          <w:sz w:val="24"/>
          <w:highlight w:val="none"/>
        </w:rPr>
        <w:t>。</w:t>
      </w:r>
      <w:r>
        <w:rPr>
          <w:rFonts w:hint="eastAsia" w:ascii="宋体" w:hAnsi="宋体"/>
          <w:color w:val="000000"/>
          <w:sz w:val="24"/>
          <w:highlight w:val="none"/>
        </w:rPr>
        <w:t>报名地点：江苏省中医院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34A2D93F">
      <w:pPr>
        <w:spacing w:line="360" w:lineRule="auto"/>
        <w:rPr>
          <w:rFonts w:ascii="微软雅黑" w:hAnsi="微软雅黑" w:cs="宋体"/>
          <w:b/>
          <w:bCs/>
          <w:color w:val="000000"/>
          <w:kern w:val="0"/>
          <w:sz w:val="24"/>
          <w:highlight w:val="none"/>
        </w:rPr>
      </w:pPr>
      <w:r>
        <w:rPr>
          <w:rFonts w:hint="eastAsia" w:ascii="微软雅黑" w:hAnsi="微软雅黑" w:cs="宋体"/>
          <w:b/>
          <w:bCs/>
          <w:color w:val="000000"/>
          <w:kern w:val="0"/>
          <w:sz w:val="24"/>
          <w:highlight w:val="none"/>
        </w:rPr>
        <w:t>六、调研文件的获取：</w:t>
      </w:r>
    </w:p>
    <w:p w14:paraId="12397BF7">
      <w:pPr>
        <w:spacing w:line="360" w:lineRule="auto"/>
        <w:ind w:firstLine="480"/>
        <w:rPr>
          <w:rFonts w:ascii="微软雅黑" w:hAnsi="微软雅黑" w:cs="宋体"/>
          <w:bCs/>
          <w:color w:val="000000"/>
          <w:kern w:val="0"/>
          <w:sz w:val="24"/>
          <w:highlight w:val="none"/>
        </w:rPr>
      </w:pPr>
      <w:r>
        <w:rPr>
          <w:rFonts w:hint="eastAsia" w:ascii="微软雅黑" w:hAnsi="微软雅黑" w:cs="宋体"/>
          <w:bCs/>
          <w:color w:val="000000"/>
          <w:kern w:val="0"/>
          <w:sz w:val="24"/>
          <w:highlight w:val="none"/>
        </w:rPr>
        <w:t>报名审核通过以后，现场获取。</w:t>
      </w:r>
    </w:p>
    <w:p w14:paraId="40099F66">
      <w:pPr>
        <w:spacing w:line="360" w:lineRule="auto"/>
        <w:rPr>
          <w:rFonts w:ascii="宋体" w:hAnsi="宋体"/>
          <w:b/>
          <w:color w:val="000000"/>
          <w:sz w:val="24"/>
          <w:highlight w:val="none"/>
        </w:rPr>
      </w:pPr>
      <w:r>
        <w:rPr>
          <w:rFonts w:hint="eastAsia" w:ascii="宋体" w:hAnsi="宋体"/>
          <w:b/>
          <w:color w:val="000000"/>
          <w:sz w:val="24"/>
          <w:highlight w:val="none"/>
        </w:rPr>
        <w:t>七、调研响应文件接收信息：</w:t>
      </w:r>
    </w:p>
    <w:p w14:paraId="5A1C7FDD">
      <w:pPr>
        <w:spacing w:line="360" w:lineRule="auto"/>
        <w:ind w:firstLine="480" w:firstLineChars="200"/>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、调研响应文件接收地点：江苏省中医院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24C112C0">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5D39266A">
      <w:pPr>
        <w:spacing w:line="360" w:lineRule="auto"/>
        <w:ind w:firstLine="480" w:firstLineChars="200"/>
        <w:rPr>
          <w:rFonts w:hint="eastAsia" w:ascii="宋体" w:hAnsi="宋体" w:eastAsia="宋体" w:cs="Times New Roman"/>
          <w:b w:val="0"/>
          <w:bCs w:val="0"/>
          <w:color w:val="000000"/>
          <w:sz w:val="24"/>
          <w:highlight w:val="none"/>
        </w:rPr>
      </w:pPr>
      <w:r>
        <w:rPr>
          <w:rFonts w:hint="eastAsia" w:ascii="宋体" w:hAnsi="宋体"/>
          <w:color w:val="000000"/>
          <w:sz w:val="24"/>
          <w:highlight w:val="none"/>
        </w:rPr>
        <w:t>3、根据国家相关政策规定，属于医疗器械监督管理的设备，递交</w:t>
      </w:r>
      <w:r>
        <w:rPr>
          <w:rFonts w:hint="eastAsia" w:ascii="宋体" w:hAnsi="宋体" w:eastAsia="宋体" w:cs="Times New Roman"/>
          <w:color w:val="000000"/>
          <w:sz w:val="24"/>
          <w:highlight w:val="none"/>
        </w:rPr>
        <w:t>调研响应文件时须</w:t>
      </w:r>
      <w:r>
        <w:rPr>
          <w:rFonts w:hint="eastAsia" w:ascii="宋体" w:hAnsi="宋体" w:eastAsia="宋体" w:cs="Times New Roman"/>
          <w:b w:val="0"/>
          <w:bCs w:val="0"/>
          <w:color w:val="000000"/>
          <w:sz w:val="24"/>
          <w:highlight w:val="none"/>
        </w:rPr>
        <w:t>另外携带医疗器械产品注册证或产品备案凭证、医疗器械经营许可证或医疗器械经营备案凭证复印件并加盖公章。</w:t>
      </w:r>
    </w:p>
    <w:p w14:paraId="08CA469D">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4、</w:t>
      </w:r>
      <w:r>
        <w:rPr>
          <w:rFonts w:hint="eastAsia" w:ascii="宋体" w:hAnsi="宋体" w:eastAsia="宋体" w:cs="Times New Roman"/>
          <w:b w:val="0"/>
          <w:bCs w:val="0"/>
          <w:color w:val="000000"/>
          <w:sz w:val="24"/>
          <w:highlight w:val="none"/>
        </w:rPr>
        <w:t>代理商作为参加调研供应商参加调研的须提供设备制造商提供的授权书（指进口设备），非进口设备参加调研供应商须承诺外送招标前提供生产企业针对本项目的授权书及售后服务承诺书等复印件并加盖公章</w:t>
      </w:r>
      <w:r>
        <w:rPr>
          <w:rFonts w:hint="eastAsia" w:ascii="宋体" w:hAnsi="宋体" w:eastAsia="宋体" w:cs="Times New Roman"/>
          <w:color w:val="000000"/>
          <w:sz w:val="24"/>
          <w:highlight w:val="none"/>
        </w:rPr>
        <w:t>。</w:t>
      </w:r>
    </w:p>
    <w:p w14:paraId="52E8187A">
      <w:pPr>
        <w:spacing w:line="360" w:lineRule="auto"/>
        <w:ind w:firstLine="480" w:firstLineChars="200"/>
        <w:jc w:val="left"/>
        <w:rPr>
          <w:rFonts w:hint="eastAsia" w:ascii="宋体" w:hAnsi="宋体" w:cs="宋体"/>
          <w:color w:val="000000"/>
          <w:kern w:val="0"/>
          <w:sz w:val="24"/>
          <w:highlight w:val="none"/>
          <w:shd w:val="clear" w:color="auto" w:fill="FFFFFF"/>
        </w:rPr>
      </w:pPr>
      <w:r>
        <w:rPr>
          <w:rFonts w:ascii="宋体" w:hAnsi="宋体"/>
          <w:color w:val="000000"/>
          <w:sz w:val="24"/>
          <w:highlight w:val="none"/>
        </w:rPr>
        <w:t>5</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p>
    <w:p w14:paraId="4078EADB">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6632AD78">
      <w:pPr>
        <w:spacing w:line="360" w:lineRule="auto"/>
        <w:ind w:firstLine="480" w:firstLineChars="200"/>
        <w:rPr>
          <w:rFonts w:hint="eastAsia" w:ascii="宋体" w:hAnsi="宋体" w:eastAsia="宋体"/>
          <w:color w:val="000000"/>
          <w:sz w:val="24"/>
          <w:highlight w:val="none"/>
          <w:lang w:eastAsia="zh-CN"/>
        </w:rPr>
      </w:pPr>
      <w:r>
        <w:rPr>
          <w:rFonts w:hint="eastAsia" w:ascii="宋体" w:hAnsi="宋体"/>
          <w:color w:val="000000"/>
          <w:sz w:val="24"/>
          <w:highlight w:val="none"/>
        </w:rPr>
        <w:t>联系部门：江苏省中医院</w:t>
      </w:r>
      <w:r>
        <w:rPr>
          <w:rFonts w:hint="eastAsia" w:ascii="宋体" w:hAnsi="宋体"/>
          <w:color w:val="000000"/>
          <w:sz w:val="24"/>
          <w:highlight w:val="none"/>
          <w:lang w:eastAsia="zh-CN"/>
        </w:rPr>
        <w:t>医学工程处</w:t>
      </w:r>
    </w:p>
    <w:p w14:paraId="0B2CE8AD">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联系人：</w:t>
      </w:r>
      <w:r>
        <w:rPr>
          <w:rFonts w:hint="eastAsia" w:ascii="宋体" w:hAnsi="宋体"/>
          <w:color w:val="000000"/>
          <w:sz w:val="24"/>
          <w:highlight w:val="none"/>
          <w:u w:val="single"/>
          <w:lang w:val="en-US" w:eastAsia="zh-CN"/>
        </w:rPr>
        <w:t>肖</w:t>
      </w:r>
      <w:r>
        <w:rPr>
          <w:rFonts w:hint="eastAsia" w:ascii="宋体" w:hAnsi="宋体"/>
          <w:color w:val="000000"/>
          <w:sz w:val="24"/>
          <w:highlight w:val="none"/>
        </w:rPr>
        <w:t>老师</w:t>
      </w:r>
    </w:p>
    <w:p w14:paraId="231CCE39">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联系地址：江苏省中医院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54E1406B">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联系方式 ：025-86617141-5041</w:t>
      </w:r>
      <w:r>
        <w:rPr>
          <w:rFonts w:hint="eastAsia" w:ascii="宋体" w:hAnsi="宋体"/>
          <w:color w:val="000000"/>
          <w:sz w:val="24"/>
          <w:highlight w:val="none"/>
          <w:lang w:val="en-US" w:eastAsia="zh-CN"/>
        </w:rPr>
        <w:t>1</w:t>
      </w:r>
      <w:r>
        <w:rPr>
          <w:rFonts w:hint="eastAsia" w:ascii="宋体" w:hAnsi="宋体"/>
          <w:color w:val="000000"/>
          <w:sz w:val="24"/>
          <w:highlight w:val="none"/>
        </w:rPr>
        <w:t>。</w:t>
      </w:r>
    </w:p>
    <w:p w14:paraId="4D6F5555">
      <w:pPr>
        <w:spacing w:line="360" w:lineRule="auto"/>
        <w:ind w:firstLine="420" w:firstLineChars="200"/>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B0528D5"/>
    <w:rsid w:val="23DA417C"/>
    <w:rsid w:val="43564031"/>
    <w:rsid w:val="506E71B1"/>
    <w:rsid w:val="68E35E41"/>
    <w:rsid w:val="7D58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1593</Words>
  <Characters>1714</Characters>
  <Lines>14</Lines>
  <Paragraphs>4</Paragraphs>
  <TotalTime>0</TotalTime>
  <ScaleCrop>false</ScaleCrop>
  <LinksUpToDate>false</LinksUpToDate>
  <CharactersWithSpaces>1748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2025-10-22T03:17:13Z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9B2ED99B81CD429283E444522DAD2EA4_12</vt:lpwstr>
  </property>
</Properties>
</file>