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7"/>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5951D660">
      <w:pPr>
        <w:spacing w:line="360" w:lineRule="auto"/>
        <w:ind w:firstLine="360" w:firstLineChars="150"/>
        <w:rPr>
          <w:rFonts w:ascii="宋体" w:hAnsi="宋体"/>
          <w:color w:val="000000"/>
          <w:sz w:val="24"/>
        </w:rPr>
      </w:pPr>
      <w:bookmarkStart w:id="0" w:name="OLE_LINK3"/>
      <w:bookmarkStart w:id="1" w:name="OLE_LINK2"/>
      <w:r>
        <w:rPr>
          <w:rFonts w:hint="eastAsia" w:ascii="宋体" w:hAnsi="宋体"/>
          <w:color w:val="000000"/>
          <w:sz w:val="24"/>
        </w:rPr>
        <w:t>我院为保证正常的工作开展，现拟对</w:t>
      </w:r>
      <w:r>
        <w:rPr>
          <w:rFonts w:hint="eastAsia" w:ascii="宋体" w:hAnsi="宋体"/>
          <w:color w:val="FF0000"/>
          <w:sz w:val="24"/>
          <w:u w:val="single"/>
          <w:lang w:val="en-US" w:eastAsia="zh-CN"/>
        </w:rPr>
        <w:t>纯水机</w:t>
      </w:r>
      <w:r>
        <w:rPr>
          <w:rFonts w:hint="eastAsia" w:ascii="宋体" w:hAnsi="宋体"/>
          <w:color w:val="000000"/>
          <w:sz w:val="24"/>
          <w:u w:val="single"/>
        </w:rPr>
        <w:t>保修</w:t>
      </w:r>
      <w:r>
        <w:rPr>
          <w:rFonts w:hint="eastAsia" w:ascii="宋体" w:hAnsi="宋体"/>
          <w:color w:val="000000"/>
          <w:sz w:val="24"/>
        </w:rPr>
        <w:t>项目进行招标。</w:t>
      </w:r>
    </w:p>
    <w:p w14:paraId="623C38EC">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FF0000"/>
          <w:sz w:val="24"/>
        </w:rPr>
        <w:t>ygc2</w:t>
      </w:r>
      <w:r>
        <w:rPr>
          <w:rFonts w:hint="eastAsia" w:ascii="宋体" w:hAnsi="宋体"/>
          <w:b/>
          <w:color w:val="FF0000"/>
          <w:sz w:val="24"/>
          <w:lang w:val="en-US" w:eastAsia="zh-CN"/>
        </w:rPr>
        <w:t>6</w:t>
      </w:r>
      <w:r>
        <w:rPr>
          <w:rFonts w:hint="eastAsia" w:ascii="宋体" w:hAnsi="宋体"/>
          <w:b/>
          <w:color w:val="FF0000"/>
          <w:sz w:val="24"/>
        </w:rPr>
        <w:t>-zb</w:t>
      </w:r>
      <w:r>
        <w:rPr>
          <w:rFonts w:hint="eastAsia" w:ascii="宋体" w:hAnsi="宋体"/>
          <w:b/>
          <w:color w:val="FF0000"/>
          <w:sz w:val="24"/>
          <w:lang w:val="en-US" w:eastAsia="zh-CN"/>
        </w:rPr>
        <w:t>083</w:t>
      </w:r>
      <w:bookmarkStart w:id="2" w:name="_GoBack"/>
      <w:bookmarkEnd w:id="2"/>
      <w:r>
        <w:rPr>
          <w:rFonts w:ascii="宋体" w:hAnsi="宋体"/>
          <w:color w:val="000000"/>
          <w:sz w:val="24"/>
        </w:rPr>
        <w:t xml:space="preserve"> </w:t>
      </w:r>
    </w:p>
    <w:p w14:paraId="63BD482C">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4395"/>
        <w:gridCol w:w="1680"/>
        <w:gridCol w:w="1680"/>
      </w:tblGrid>
      <w:tr w14:paraId="7539B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891" w:type="dxa"/>
            <w:noWrap w:val="0"/>
            <w:vAlign w:val="center"/>
          </w:tcPr>
          <w:p w14:paraId="62DC57D4">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4395" w:type="dxa"/>
            <w:noWrap w:val="0"/>
            <w:vAlign w:val="center"/>
          </w:tcPr>
          <w:p w14:paraId="6F094BE3">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680" w:type="dxa"/>
            <w:noWrap w:val="0"/>
            <w:vAlign w:val="center"/>
          </w:tcPr>
          <w:p w14:paraId="7514DE42">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数量（套/台）</w:t>
            </w:r>
          </w:p>
        </w:tc>
        <w:tc>
          <w:tcPr>
            <w:tcW w:w="1680" w:type="dxa"/>
            <w:noWrap w:val="0"/>
            <w:vAlign w:val="center"/>
          </w:tcPr>
          <w:p w14:paraId="46EFB062">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保修年限</w:t>
            </w:r>
          </w:p>
        </w:tc>
      </w:tr>
      <w:tr w14:paraId="14D7D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891" w:type="dxa"/>
            <w:shd w:val="clear" w:color="auto" w:fill="auto"/>
            <w:noWrap w:val="0"/>
            <w:vAlign w:val="center"/>
          </w:tcPr>
          <w:p w14:paraId="2E39BE55">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4395" w:type="dxa"/>
            <w:shd w:val="clear" w:color="000000" w:fill="FFFFFF"/>
            <w:noWrap w:val="0"/>
            <w:vAlign w:val="center"/>
          </w:tcPr>
          <w:p w14:paraId="7A861020">
            <w:pPr>
              <w:spacing w:line="360" w:lineRule="auto"/>
              <w:jc w:val="center"/>
              <w:rPr>
                <w:rFonts w:ascii="宋体" w:hAnsi="宋体"/>
                <w:color w:val="000000"/>
                <w:sz w:val="24"/>
              </w:rPr>
            </w:pPr>
            <w:r>
              <w:rPr>
                <w:rFonts w:hint="eastAsia" w:ascii="宋体" w:hAnsi="宋体"/>
                <w:color w:val="FF0000"/>
                <w:sz w:val="24"/>
                <w:u w:val="single"/>
                <w:lang w:val="en-US" w:eastAsia="zh-CN"/>
              </w:rPr>
              <w:t>峻朗JL1200-RO纯水机</w:t>
            </w:r>
          </w:p>
        </w:tc>
        <w:tc>
          <w:tcPr>
            <w:tcW w:w="1680" w:type="dxa"/>
            <w:shd w:val="clear" w:color="000000" w:fill="FFFFFF"/>
            <w:noWrap w:val="0"/>
            <w:vAlign w:val="center"/>
          </w:tcPr>
          <w:p w14:paraId="16764612">
            <w:pPr>
              <w:widowControl/>
              <w:spacing w:line="360" w:lineRule="auto"/>
              <w:jc w:val="center"/>
              <w:rPr>
                <w:rFonts w:hint="default" w:ascii="宋体" w:hAnsi="宋体" w:eastAsia="宋体"/>
                <w:color w:val="000000"/>
                <w:sz w:val="24"/>
                <w:lang w:val="en-US" w:eastAsia="zh-CN"/>
              </w:rPr>
            </w:pPr>
            <w:r>
              <w:rPr>
                <w:rFonts w:hint="eastAsia" w:ascii="宋体" w:hAnsi="宋体"/>
                <w:color w:val="FF0000"/>
                <w:sz w:val="24"/>
                <w:u w:val="single"/>
                <w:lang w:val="en-US" w:eastAsia="zh-CN"/>
              </w:rPr>
              <w:t>1台</w:t>
            </w:r>
          </w:p>
        </w:tc>
        <w:tc>
          <w:tcPr>
            <w:tcW w:w="1680" w:type="dxa"/>
            <w:shd w:val="clear" w:color="000000" w:fill="FFFFFF"/>
            <w:noWrap w:val="0"/>
            <w:vAlign w:val="center"/>
          </w:tcPr>
          <w:p w14:paraId="41BFF425">
            <w:pPr>
              <w:widowControl/>
              <w:spacing w:line="360" w:lineRule="auto"/>
              <w:jc w:val="center"/>
              <w:rPr>
                <w:rFonts w:hint="default" w:ascii="宋体" w:hAnsi="宋体" w:eastAsia="宋体"/>
                <w:color w:val="000000"/>
                <w:sz w:val="24"/>
                <w:lang w:val="en-US" w:eastAsia="zh-CN"/>
              </w:rPr>
            </w:pPr>
            <w:r>
              <w:rPr>
                <w:rFonts w:hint="eastAsia" w:ascii="宋体" w:hAnsi="宋体"/>
                <w:color w:val="FF0000"/>
                <w:sz w:val="24"/>
                <w:u w:val="single"/>
                <w:lang w:val="en-US" w:eastAsia="zh-CN"/>
              </w:rPr>
              <w:t>3年</w:t>
            </w:r>
          </w:p>
        </w:tc>
      </w:tr>
      <w:tr w14:paraId="0B137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891" w:type="dxa"/>
            <w:shd w:val="clear" w:color="auto" w:fill="auto"/>
            <w:noWrap w:val="0"/>
            <w:vAlign w:val="center"/>
          </w:tcPr>
          <w:p w14:paraId="1EF38A66">
            <w:pPr>
              <w:autoSpaceDE w:val="0"/>
              <w:autoSpaceDN w:val="0"/>
              <w:adjustRightInd w:val="0"/>
              <w:spacing w:line="360" w:lineRule="auto"/>
              <w:jc w:val="center"/>
              <w:rPr>
                <w:rFonts w:hint="eastAsia" w:ascii="宋体" w:hAnsi="宋体" w:eastAsia="宋体"/>
                <w:color w:val="000000"/>
                <w:sz w:val="24"/>
                <w:lang w:val="en-US" w:eastAsia="zh-CN"/>
              </w:rPr>
            </w:pPr>
            <w:r>
              <w:rPr>
                <w:rFonts w:hint="eastAsia" w:ascii="宋体" w:hAnsi="宋体"/>
                <w:color w:val="000000"/>
                <w:sz w:val="24"/>
                <w:lang w:val="en-US" w:eastAsia="zh-CN"/>
              </w:rPr>
              <w:t>2</w:t>
            </w:r>
          </w:p>
        </w:tc>
        <w:tc>
          <w:tcPr>
            <w:tcW w:w="4395" w:type="dxa"/>
            <w:shd w:val="clear" w:color="000000" w:fill="FFFFFF"/>
            <w:noWrap w:val="0"/>
            <w:vAlign w:val="center"/>
          </w:tcPr>
          <w:p w14:paraId="75360181">
            <w:pPr>
              <w:spacing w:line="360" w:lineRule="auto"/>
              <w:jc w:val="center"/>
              <w:rPr>
                <w:rFonts w:hint="eastAsia" w:ascii="宋体" w:hAnsi="宋体"/>
                <w:color w:val="FF0000"/>
                <w:sz w:val="24"/>
                <w:u w:val="single"/>
                <w:lang w:val="en-US" w:eastAsia="zh-CN"/>
              </w:rPr>
            </w:pPr>
            <w:r>
              <w:rPr>
                <w:rFonts w:hint="eastAsia" w:ascii="宋体" w:hAnsi="宋体"/>
                <w:color w:val="FF0000"/>
                <w:sz w:val="24"/>
                <w:u w:val="single"/>
                <w:lang w:val="en-US" w:eastAsia="zh-CN"/>
              </w:rPr>
              <w:t>峻朗JL800-RO纯水机</w:t>
            </w:r>
          </w:p>
        </w:tc>
        <w:tc>
          <w:tcPr>
            <w:tcW w:w="1680" w:type="dxa"/>
            <w:shd w:val="clear" w:color="000000" w:fill="FFFFFF"/>
            <w:noWrap w:val="0"/>
            <w:vAlign w:val="center"/>
          </w:tcPr>
          <w:p w14:paraId="5FDC31AF">
            <w:pPr>
              <w:widowControl/>
              <w:spacing w:line="360" w:lineRule="auto"/>
              <w:jc w:val="center"/>
              <w:rPr>
                <w:rFonts w:hint="eastAsia" w:ascii="宋体" w:hAnsi="宋体"/>
                <w:color w:val="FF0000"/>
                <w:sz w:val="24"/>
                <w:u w:val="single"/>
                <w:lang w:val="en-US" w:eastAsia="zh-CN"/>
              </w:rPr>
            </w:pPr>
            <w:r>
              <w:rPr>
                <w:rFonts w:hint="eastAsia" w:ascii="宋体" w:hAnsi="宋体"/>
                <w:color w:val="FF0000"/>
                <w:sz w:val="24"/>
                <w:u w:val="single"/>
                <w:lang w:val="en-US" w:eastAsia="zh-CN"/>
              </w:rPr>
              <w:t>1台</w:t>
            </w:r>
          </w:p>
        </w:tc>
        <w:tc>
          <w:tcPr>
            <w:tcW w:w="1680" w:type="dxa"/>
            <w:shd w:val="clear" w:color="000000" w:fill="FFFFFF"/>
            <w:noWrap w:val="0"/>
            <w:vAlign w:val="center"/>
          </w:tcPr>
          <w:p w14:paraId="1223DF75">
            <w:pPr>
              <w:widowControl/>
              <w:spacing w:line="360" w:lineRule="auto"/>
              <w:jc w:val="center"/>
              <w:rPr>
                <w:rFonts w:hint="eastAsia" w:ascii="宋体" w:hAnsi="宋体"/>
                <w:color w:val="FF0000"/>
                <w:sz w:val="24"/>
                <w:u w:val="single"/>
                <w:lang w:val="en-US" w:eastAsia="zh-CN"/>
              </w:rPr>
            </w:pPr>
            <w:r>
              <w:rPr>
                <w:rFonts w:hint="eastAsia" w:ascii="宋体" w:hAnsi="宋体"/>
                <w:color w:val="FF0000"/>
                <w:sz w:val="24"/>
                <w:u w:val="single"/>
                <w:lang w:val="en-US" w:eastAsia="zh-CN"/>
              </w:rPr>
              <w:t>3年</w:t>
            </w:r>
          </w:p>
        </w:tc>
      </w:tr>
      <w:tr w14:paraId="5B104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891" w:type="dxa"/>
            <w:shd w:val="clear" w:color="auto" w:fill="auto"/>
            <w:noWrap w:val="0"/>
            <w:vAlign w:val="center"/>
          </w:tcPr>
          <w:p w14:paraId="24506256">
            <w:pPr>
              <w:autoSpaceDE w:val="0"/>
              <w:autoSpaceDN w:val="0"/>
              <w:adjustRightInd w:val="0"/>
              <w:spacing w:line="360" w:lineRule="auto"/>
              <w:jc w:val="center"/>
              <w:rPr>
                <w:rFonts w:hint="eastAsia" w:ascii="宋体" w:hAnsi="宋体" w:eastAsia="宋体"/>
                <w:color w:val="000000"/>
                <w:sz w:val="24"/>
                <w:lang w:val="en-US" w:eastAsia="zh-CN"/>
              </w:rPr>
            </w:pPr>
            <w:r>
              <w:rPr>
                <w:rFonts w:hint="eastAsia" w:ascii="宋体" w:hAnsi="宋体"/>
                <w:color w:val="000000"/>
                <w:sz w:val="24"/>
                <w:lang w:val="en-US" w:eastAsia="zh-CN"/>
              </w:rPr>
              <w:t>3</w:t>
            </w:r>
          </w:p>
        </w:tc>
        <w:tc>
          <w:tcPr>
            <w:tcW w:w="4395" w:type="dxa"/>
            <w:shd w:val="clear" w:color="000000" w:fill="FFFFFF"/>
            <w:noWrap w:val="0"/>
            <w:vAlign w:val="center"/>
          </w:tcPr>
          <w:p w14:paraId="6C8CC294">
            <w:pPr>
              <w:spacing w:line="360" w:lineRule="auto"/>
              <w:jc w:val="center"/>
              <w:rPr>
                <w:rFonts w:hint="eastAsia" w:ascii="宋体" w:hAnsi="宋体"/>
                <w:color w:val="FF0000"/>
                <w:sz w:val="24"/>
                <w:u w:val="single"/>
                <w:lang w:val="en-US" w:eastAsia="zh-CN"/>
              </w:rPr>
            </w:pPr>
            <w:r>
              <w:rPr>
                <w:rFonts w:hint="eastAsia" w:ascii="宋体" w:hAnsi="宋体"/>
                <w:color w:val="FF0000"/>
                <w:sz w:val="24"/>
                <w:u w:val="single"/>
                <w:lang w:val="en-US" w:eastAsia="zh-CN"/>
              </w:rPr>
              <w:t>万洁WJ-RO-200A纯水机</w:t>
            </w:r>
          </w:p>
        </w:tc>
        <w:tc>
          <w:tcPr>
            <w:tcW w:w="1680" w:type="dxa"/>
            <w:shd w:val="clear" w:color="000000" w:fill="FFFFFF"/>
            <w:noWrap w:val="0"/>
            <w:vAlign w:val="center"/>
          </w:tcPr>
          <w:p w14:paraId="2285DAC7">
            <w:pPr>
              <w:widowControl/>
              <w:spacing w:line="360" w:lineRule="auto"/>
              <w:jc w:val="center"/>
              <w:rPr>
                <w:rFonts w:hint="eastAsia" w:ascii="宋体" w:hAnsi="宋体"/>
                <w:color w:val="FF0000"/>
                <w:sz w:val="24"/>
                <w:u w:val="single"/>
                <w:lang w:val="en-US" w:eastAsia="zh-CN"/>
              </w:rPr>
            </w:pPr>
            <w:r>
              <w:rPr>
                <w:rFonts w:hint="eastAsia" w:ascii="宋体" w:hAnsi="宋体"/>
                <w:color w:val="FF0000"/>
                <w:sz w:val="24"/>
                <w:u w:val="single"/>
                <w:lang w:val="en-US" w:eastAsia="zh-CN"/>
              </w:rPr>
              <w:t>1台</w:t>
            </w:r>
          </w:p>
        </w:tc>
        <w:tc>
          <w:tcPr>
            <w:tcW w:w="1680" w:type="dxa"/>
            <w:shd w:val="clear" w:color="000000" w:fill="FFFFFF"/>
            <w:noWrap w:val="0"/>
            <w:vAlign w:val="center"/>
          </w:tcPr>
          <w:p w14:paraId="7FFC1705">
            <w:pPr>
              <w:widowControl/>
              <w:spacing w:line="360" w:lineRule="auto"/>
              <w:jc w:val="center"/>
              <w:rPr>
                <w:rFonts w:hint="eastAsia" w:ascii="宋体" w:hAnsi="宋体"/>
                <w:color w:val="FF0000"/>
                <w:sz w:val="24"/>
                <w:u w:val="single"/>
                <w:lang w:val="en-US" w:eastAsia="zh-CN"/>
              </w:rPr>
            </w:pPr>
            <w:r>
              <w:rPr>
                <w:rFonts w:hint="eastAsia" w:ascii="宋体" w:hAnsi="宋体"/>
                <w:color w:val="FF0000"/>
                <w:sz w:val="24"/>
                <w:u w:val="single"/>
                <w:lang w:val="en-US" w:eastAsia="zh-CN"/>
              </w:rPr>
              <w:t>3年</w:t>
            </w:r>
          </w:p>
        </w:tc>
      </w:tr>
    </w:tbl>
    <w:p w14:paraId="28D5DFFE">
      <w:pPr>
        <w:spacing w:line="360" w:lineRule="auto"/>
        <w:rPr>
          <w:rFonts w:hint="eastAsia" w:ascii="宋体" w:hAnsi="宋体"/>
          <w:b/>
          <w:color w:val="000000"/>
          <w:sz w:val="24"/>
        </w:rPr>
      </w:pPr>
      <w:r>
        <w:rPr>
          <w:rFonts w:hint="eastAsia" w:ascii="宋体" w:hAnsi="宋体"/>
          <w:b/>
          <w:color w:val="000000"/>
          <w:sz w:val="24"/>
        </w:rPr>
        <w:t>三、投标人资质要求</w:t>
      </w:r>
    </w:p>
    <w:p w14:paraId="4BC5C9D1">
      <w:pPr>
        <w:spacing w:line="360" w:lineRule="auto"/>
        <w:ind w:firstLine="480" w:firstLineChars="200"/>
        <w:rPr>
          <w:rFonts w:hint="eastAsia" w:ascii="宋体" w:hAnsi="宋体" w:eastAsia="宋体"/>
          <w:color w:val="000000"/>
          <w:sz w:val="24"/>
          <w:lang w:val="en-US" w:eastAsia="zh-CN"/>
        </w:rPr>
      </w:pPr>
      <w:r>
        <w:rPr>
          <w:rFonts w:hint="eastAsia" w:ascii="宋体" w:hAnsi="宋体"/>
          <w:color w:val="000000"/>
          <w:sz w:val="24"/>
        </w:rPr>
        <w:t>满足《中华人民共和国政府采购法》第二十二条规定，并提供下列材料：</w:t>
      </w:r>
      <w:r>
        <w:rPr>
          <w:rFonts w:hint="eastAsia" w:ascii="宋体" w:hAnsi="宋体"/>
          <w:color w:val="000000"/>
          <w:sz w:val="24"/>
          <w:lang w:val="en-US" w:eastAsia="zh-CN"/>
        </w:rPr>
        <w:t xml:space="preserve"> </w:t>
      </w:r>
    </w:p>
    <w:p w14:paraId="482C7A26">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7DEEB2C1">
      <w:pPr>
        <w:spacing w:line="360" w:lineRule="auto"/>
        <w:ind w:firstLine="480" w:firstLineChars="200"/>
        <w:rPr>
          <w:rFonts w:hint="eastAsia" w:ascii="宋体" w:hAnsi="宋体"/>
          <w:color w:val="000000"/>
          <w:sz w:val="24"/>
        </w:rPr>
      </w:pPr>
      <w:r>
        <w:rPr>
          <w:rFonts w:hint="eastAsia" w:ascii="宋体" w:hAnsi="宋体"/>
          <w:color w:val="000000"/>
          <w:sz w:val="24"/>
        </w:rPr>
        <w:t>2、投标人须</w:t>
      </w:r>
      <w:r>
        <w:rPr>
          <w:rFonts w:hint="eastAsia" w:ascii="宋体" w:hAnsi="宋体"/>
          <w:bCs/>
          <w:color w:val="000000"/>
          <w:sz w:val="24"/>
        </w:rPr>
        <w:t>提供在有效经营期内的营业执照（复印件）；</w:t>
      </w:r>
    </w:p>
    <w:p w14:paraId="77987484">
      <w:pPr>
        <w:spacing w:line="360" w:lineRule="auto"/>
        <w:ind w:firstLine="480" w:firstLineChars="200"/>
        <w:rPr>
          <w:rFonts w:hint="eastAsia" w:ascii="宋体" w:hAnsi="宋体"/>
          <w:color w:val="000000"/>
          <w:sz w:val="24"/>
        </w:rPr>
      </w:pPr>
      <w:r>
        <w:rPr>
          <w:rFonts w:hint="eastAsia" w:ascii="宋体" w:hAnsi="宋体"/>
          <w:color w:val="000000"/>
          <w:sz w:val="24"/>
        </w:rPr>
        <w:t>3、具有履行合同所必需的设备保修和专业技术能力；</w:t>
      </w:r>
    </w:p>
    <w:p w14:paraId="04B45847">
      <w:pPr>
        <w:spacing w:line="360" w:lineRule="auto"/>
        <w:ind w:firstLine="480" w:firstLineChars="200"/>
        <w:rPr>
          <w:rFonts w:ascii="宋体" w:hAnsi="宋体"/>
          <w:color w:val="000000"/>
          <w:sz w:val="24"/>
        </w:rPr>
      </w:pPr>
      <w:r>
        <w:rPr>
          <w:rFonts w:hint="eastAsia" w:ascii="宋体" w:hAnsi="宋体"/>
          <w:color w:val="000000"/>
          <w:sz w:val="24"/>
        </w:rPr>
        <w:t>4、法律、行政法规规定的其他条件。</w:t>
      </w:r>
    </w:p>
    <w:p w14:paraId="470F605F">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302B978E">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0E81ABFD">
      <w:pPr>
        <w:spacing w:line="360" w:lineRule="auto"/>
        <w:ind w:firstLine="480" w:firstLineChars="200"/>
        <w:rPr>
          <w:rFonts w:hint="eastAsia" w:ascii="宋体" w:hAnsi="宋体"/>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6C4FB2A7">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377C97C3">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6A95FDFD">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08911C57">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auto"/>
          <w:sz w:val="24"/>
        </w:rPr>
        <w:t>4</w:t>
      </w:r>
      <w:r>
        <w:rPr>
          <w:rFonts w:hint="eastAsia" w:ascii="宋体" w:hAnsi="宋体"/>
          <w:color w:val="auto"/>
          <w:sz w:val="24"/>
          <w:lang w:val="en-US" w:eastAsia="zh-CN"/>
        </w:rPr>
        <w:t>18</w:t>
      </w:r>
      <w:r>
        <w:rPr>
          <w:rFonts w:hint="eastAsia" w:ascii="宋体" w:hAnsi="宋体"/>
          <w:color w:val="auto"/>
          <w:sz w:val="24"/>
        </w:rPr>
        <w:t>室</w:t>
      </w:r>
      <w:r>
        <w:rPr>
          <w:rFonts w:hint="eastAsia" w:ascii="宋体" w:hAnsi="宋体"/>
          <w:color w:val="000000"/>
          <w:sz w:val="24"/>
        </w:rPr>
        <w:t>）。</w:t>
      </w:r>
    </w:p>
    <w:p w14:paraId="61E20358">
      <w:pPr>
        <w:spacing w:line="360" w:lineRule="auto"/>
        <w:rPr>
          <w:rFonts w:ascii="微软雅黑" w:hAnsi="微软雅黑" w:cs="宋体"/>
          <w:b/>
          <w:bCs/>
          <w:color w:val="000000"/>
          <w:kern w:val="0"/>
          <w:sz w:val="24"/>
        </w:rPr>
      </w:pPr>
      <w:r>
        <w:rPr>
          <w:rFonts w:hint="eastAsia" w:ascii="微软雅黑" w:hAnsi="微软雅黑"/>
          <w:b/>
          <w:bCs/>
          <w:color w:val="000000"/>
          <w:sz w:val="24"/>
        </w:rPr>
        <w:t>六</w:t>
      </w:r>
      <w:r>
        <w:rPr>
          <w:rFonts w:ascii="微软雅黑" w:hAnsi="微软雅黑"/>
          <w:b/>
          <w:bCs/>
          <w:color w:val="000000"/>
          <w:sz w:val="24"/>
        </w:rPr>
        <w:t>、</w:t>
      </w:r>
      <w:bookmarkEnd w:id="0"/>
      <w:bookmarkEnd w:id="1"/>
      <w:r>
        <w:rPr>
          <w:rFonts w:hint="eastAsia" w:ascii="微软雅黑" w:hAnsi="微软雅黑" w:cs="宋体"/>
          <w:b/>
          <w:bCs/>
          <w:color w:val="000000"/>
          <w:kern w:val="0"/>
          <w:sz w:val="24"/>
        </w:rPr>
        <w:t>招标文件的获取：</w:t>
      </w:r>
    </w:p>
    <w:p w14:paraId="7A412C26">
      <w:pPr>
        <w:spacing w:line="360" w:lineRule="auto"/>
        <w:rPr>
          <w:rFonts w:ascii="微软雅黑" w:hAnsi="微软雅黑" w:cs="宋体"/>
          <w:bCs/>
          <w:color w:val="000000"/>
          <w:kern w:val="0"/>
          <w:sz w:val="24"/>
        </w:rPr>
      </w:pPr>
      <w:r>
        <w:rPr>
          <w:rFonts w:hint="eastAsia" w:ascii="微软雅黑" w:hAnsi="微软雅黑" w:cs="宋体"/>
          <w:b/>
          <w:bCs/>
          <w:color w:val="000000"/>
          <w:kern w:val="0"/>
          <w:sz w:val="24"/>
        </w:rPr>
        <w:t xml:space="preserve">    </w:t>
      </w:r>
      <w:r>
        <w:rPr>
          <w:rFonts w:hint="eastAsia" w:ascii="微软雅黑" w:hAnsi="微软雅黑" w:cs="宋体"/>
          <w:bCs/>
          <w:color w:val="000000"/>
          <w:kern w:val="0"/>
          <w:sz w:val="24"/>
        </w:rPr>
        <w:t>报名审核通过以后，现场获取。</w:t>
      </w:r>
    </w:p>
    <w:p w14:paraId="059BD4C8">
      <w:pPr>
        <w:spacing w:line="360" w:lineRule="auto"/>
        <w:rPr>
          <w:rFonts w:ascii="宋体" w:hAnsi="宋体"/>
          <w:b/>
          <w:color w:val="000000"/>
          <w:sz w:val="24"/>
        </w:rPr>
      </w:pPr>
      <w:r>
        <w:rPr>
          <w:rFonts w:hint="eastAsia" w:ascii="宋体" w:hAnsi="宋体"/>
          <w:b/>
          <w:color w:val="000000"/>
          <w:sz w:val="24"/>
        </w:rPr>
        <w:t>七、投标文件接收信息：</w:t>
      </w:r>
    </w:p>
    <w:p w14:paraId="322AE273">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auto"/>
          <w:sz w:val="24"/>
        </w:rPr>
        <w:t>41</w:t>
      </w:r>
      <w:r>
        <w:rPr>
          <w:rFonts w:hint="eastAsia" w:ascii="宋体" w:hAnsi="宋体"/>
          <w:color w:val="auto"/>
          <w:sz w:val="24"/>
          <w:lang w:val="en-US" w:eastAsia="zh-CN"/>
        </w:rPr>
        <w:t>8</w:t>
      </w:r>
      <w:r>
        <w:rPr>
          <w:rFonts w:hint="eastAsia" w:ascii="宋体" w:hAnsi="宋体"/>
          <w:color w:val="auto"/>
          <w:sz w:val="24"/>
        </w:rPr>
        <w:t>室</w:t>
      </w:r>
      <w:r>
        <w:rPr>
          <w:rFonts w:hint="eastAsia" w:ascii="宋体" w:hAnsi="宋体"/>
          <w:color w:val="000000"/>
          <w:sz w:val="24"/>
        </w:rPr>
        <w:t>）。</w:t>
      </w:r>
    </w:p>
    <w:p w14:paraId="04B9C479">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47A55A39">
      <w:pPr>
        <w:spacing w:line="360" w:lineRule="auto"/>
        <w:ind w:firstLine="480" w:firstLineChars="200"/>
        <w:rPr>
          <w:rFonts w:ascii="宋体" w:hAnsi="宋体"/>
          <w:color w:val="000000"/>
          <w:sz w:val="24"/>
        </w:rPr>
      </w:pPr>
      <w:r>
        <w:rPr>
          <w:rFonts w:hint="eastAsia" w:ascii="宋体" w:hAnsi="宋体"/>
          <w:color w:val="000000"/>
          <w:sz w:val="24"/>
        </w:rPr>
        <w:t>3.根据国家相关政策规定，属于医疗器械监督管理的设备，递交投标文件时须携带</w:t>
      </w:r>
      <w:r>
        <w:rPr>
          <w:color w:val="000000"/>
          <w:sz w:val="24"/>
        </w:rPr>
        <w:t>医疗器械</w:t>
      </w:r>
      <w:r>
        <w:rPr>
          <w:rFonts w:hint="eastAsia"/>
          <w:color w:val="000000"/>
          <w:sz w:val="24"/>
        </w:rPr>
        <w:t>产品</w:t>
      </w:r>
      <w:r>
        <w:rPr>
          <w:color w:val="000000"/>
          <w:sz w:val="24"/>
        </w:rPr>
        <w:t>注册证</w:t>
      </w:r>
      <w:r>
        <w:rPr>
          <w:rFonts w:hint="eastAsia" w:ascii="宋体" w:hAnsi="宋体"/>
          <w:color w:val="000000"/>
          <w:sz w:val="24"/>
        </w:rPr>
        <w:t>或产品备案凭证</w:t>
      </w:r>
      <w:r>
        <w:rPr>
          <w:color w:val="000000"/>
          <w:sz w:val="24"/>
        </w:rPr>
        <w:t>、医疗器械经营许可证</w:t>
      </w:r>
      <w:r>
        <w:rPr>
          <w:rFonts w:hint="eastAsia"/>
          <w:color w:val="000000"/>
          <w:sz w:val="24"/>
        </w:rPr>
        <w:t>或医疗器械经营备案凭证复印件并加盖公章。</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（指进口设备），非进口设备投标人须承诺签订合同前提供生产企业针对本项目的授权书及售后服务承诺书</w:t>
      </w:r>
      <w:r>
        <w:rPr>
          <w:color w:val="000000"/>
          <w:sz w:val="24"/>
        </w:rPr>
        <w:t>；</w:t>
      </w:r>
    </w:p>
    <w:p w14:paraId="53E298F7">
      <w:pPr>
        <w:spacing w:line="360" w:lineRule="auto"/>
        <w:ind w:firstLine="480" w:firstLineChars="200"/>
        <w:rPr>
          <w:rFonts w:hint="eastAsia" w:ascii="宋体" w:hAnsi="宋体"/>
          <w:color w:val="000000"/>
          <w:sz w:val="24"/>
        </w:rPr>
      </w:pPr>
      <w:r>
        <w:rPr>
          <w:rFonts w:hint="eastAsia" w:ascii="宋体" w:hAnsi="宋体"/>
          <w:color w:val="000000"/>
          <w:sz w:val="24"/>
        </w:rPr>
        <w:t>4</w:t>
      </w:r>
      <w:r>
        <w:rPr>
          <w:rFonts w:ascii="宋体" w:hAnsi="宋体"/>
          <w:color w:val="000000"/>
          <w:sz w:val="24"/>
        </w:rPr>
        <w:t>.</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6593C325">
      <w:pPr>
        <w:spacing w:line="360" w:lineRule="auto"/>
        <w:rPr>
          <w:rFonts w:hint="eastAsia" w:ascii="宋体" w:hAnsi="宋体"/>
          <w:b/>
          <w:color w:val="000000"/>
          <w:sz w:val="24"/>
        </w:rPr>
      </w:pPr>
      <w:r>
        <w:rPr>
          <w:rFonts w:hint="eastAsia" w:ascii="宋体" w:hAnsi="宋体"/>
          <w:b/>
          <w:color w:val="000000"/>
          <w:sz w:val="24"/>
        </w:rPr>
        <w:t>八、联系事项：</w:t>
      </w:r>
    </w:p>
    <w:p w14:paraId="5A0614BC">
      <w:pPr>
        <w:spacing w:line="360" w:lineRule="auto"/>
        <w:ind w:firstLine="480" w:firstLineChars="200"/>
        <w:rPr>
          <w:rFonts w:ascii="宋体" w:hAnsi="宋体"/>
          <w:color w:val="000000"/>
          <w:sz w:val="24"/>
        </w:rPr>
      </w:pPr>
      <w:r>
        <w:rPr>
          <w:rFonts w:hint="eastAsia" w:ascii="宋体" w:hAnsi="宋体"/>
          <w:color w:val="000000"/>
          <w:sz w:val="24"/>
        </w:rPr>
        <w:t>供应商如对招标事项有任何疑问，请及时与我们联系！</w:t>
      </w:r>
    </w:p>
    <w:p w14:paraId="161B46DC">
      <w:pPr>
        <w:spacing w:line="360" w:lineRule="auto"/>
        <w:ind w:firstLine="480" w:firstLineChars="200"/>
        <w:rPr>
          <w:rFonts w:hint="eastAsia" w:ascii="宋体" w:hAnsi="宋体" w:eastAsia="宋体"/>
          <w:color w:val="000000"/>
          <w:sz w:val="24"/>
          <w:lang w:eastAsia="zh-CN"/>
        </w:rPr>
      </w:pPr>
      <w:r>
        <w:rPr>
          <w:rFonts w:hint="eastAsia" w:ascii="宋体" w:hAnsi="宋体"/>
          <w:color w:val="000000"/>
          <w:sz w:val="24"/>
        </w:rPr>
        <w:t>联系部门：江苏省中医院</w:t>
      </w:r>
      <w:r>
        <w:rPr>
          <w:rFonts w:hint="eastAsia" w:ascii="宋体" w:hAnsi="宋体"/>
          <w:color w:val="000000"/>
          <w:sz w:val="24"/>
          <w:lang w:eastAsia="zh-CN"/>
        </w:rPr>
        <w:t>医学工程处</w:t>
      </w:r>
    </w:p>
    <w:p w14:paraId="62F9E44B">
      <w:pPr>
        <w:spacing w:line="360" w:lineRule="auto"/>
        <w:ind w:firstLine="480" w:firstLineChars="200"/>
        <w:rPr>
          <w:rFonts w:ascii="宋体" w:hAnsi="宋体"/>
          <w:color w:val="FF0000"/>
          <w:sz w:val="24"/>
        </w:rPr>
      </w:pPr>
      <w:r>
        <w:rPr>
          <w:rFonts w:hint="eastAsia" w:ascii="宋体" w:hAnsi="宋体"/>
          <w:color w:val="000000"/>
          <w:sz w:val="24"/>
        </w:rPr>
        <w:t>联系人：</w:t>
      </w:r>
      <w:r>
        <w:rPr>
          <w:rFonts w:hint="eastAsia" w:ascii="宋体" w:hAnsi="宋体"/>
          <w:color w:val="000000"/>
          <w:sz w:val="24"/>
          <w:lang w:val="en-US" w:eastAsia="zh-CN"/>
        </w:rPr>
        <w:t>叶</w:t>
      </w:r>
      <w:r>
        <w:rPr>
          <w:rFonts w:hint="eastAsia" w:ascii="宋体" w:hAnsi="宋体"/>
          <w:color w:val="auto"/>
          <w:sz w:val="24"/>
        </w:rPr>
        <w:t>老师</w:t>
      </w:r>
    </w:p>
    <w:p w14:paraId="7669FCE7">
      <w:pPr>
        <w:spacing w:line="360" w:lineRule="auto"/>
        <w:ind w:firstLine="480" w:firstLineChars="200"/>
        <w:rPr>
          <w:rFonts w:ascii="宋体" w:hAnsi="宋体"/>
          <w:color w:val="000000"/>
          <w:sz w:val="24"/>
        </w:rPr>
      </w:pPr>
      <w:r>
        <w:rPr>
          <w:rFonts w:hint="eastAsia" w:ascii="宋体" w:hAnsi="宋体"/>
          <w:color w:val="000000"/>
          <w:sz w:val="24"/>
        </w:rPr>
        <w:t>联系地址：江苏省中医院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auto"/>
          <w:sz w:val="24"/>
        </w:rPr>
        <w:t>4</w:t>
      </w:r>
      <w:r>
        <w:rPr>
          <w:rFonts w:hint="eastAsia" w:ascii="宋体" w:hAnsi="宋体"/>
          <w:color w:val="auto"/>
          <w:sz w:val="24"/>
          <w:lang w:val="en-US" w:eastAsia="zh-CN"/>
        </w:rPr>
        <w:t>18</w:t>
      </w:r>
      <w:r>
        <w:rPr>
          <w:rFonts w:hint="eastAsia" w:ascii="宋体" w:hAnsi="宋体"/>
          <w:color w:val="auto"/>
          <w:sz w:val="24"/>
        </w:rPr>
        <w:t>室</w:t>
      </w:r>
      <w:r>
        <w:rPr>
          <w:rFonts w:hint="eastAsia" w:ascii="宋体" w:hAnsi="宋体"/>
          <w:color w:val="000000"/>
          <w:sz w:val="24"/>
        </w:rPr>
        <w:t>）</w:t>
      </w:r>
    </w:p>
    <w:p w14:paraId="5AE8A45C">
      <w:pPr>
        <w:spacing w:line="360" w:lineRule="auto"/>
        <w:ind w:firstLine="480" w:firstLineChars="200"/>
        <w:rPr>
          <w:rFonts w:ascii="宋体" w:hAnsi="宋体"/>
          <w:color w:val="000000"/>
          <w:sz w:val="24"/>
        </w:rPr>
      </w:pPr>
      <w:r>
        <w:rPr>
          <w:rFonts w:hint="eastAsia" w:ascii="宋体" w:hAnsi="宋体"/>
          <w:color w:val="000000"/>
          <w:sz w:val="24"/>
        </w:rPr>
        <w:t>联系方式 ：025-86617141-</w:t>
      </w:r>
      <w:r>
        <w:rPr>
          <w:rFonts w:hint="eastAsia" w:ascii="宋体" w:hAnsi="宋体"/>
          <w:color w:val="auto"/>
          <w:sz w:val="24"/>
        </w:rPr>
        <w:t>5041</w:t>
      </w:r>
      <w:r>
        <w:rPr>
          <w:rFonts w:hint="eastAsia" w:ascii="宋体" w:hAnsi="宋体"/>
          <w:color w:val="auto"/>
          <w:sz w:val="24"/>
          <w:lang w:val="en-US" w:eastAsia="zh-CN"/>
        </w:rPr>
        <w:t>8</w:t>
      </w:r>
      <w:r>
        <w:rPr>
          <w:rFonts w:hint="eastAsia" w:ascii="宋体" w:hAnsi="宋体"/>
          <w:color w:val="000000"/>
          <w:sz w:val="24"/>
        </w:rPr>
        <w:t>。</w:t>
      </w:r>
    </w:p>
    <w:p w14:paraId="23E6C2A9">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11A8293B"/>
    <w:rsid w:val="26A8655F"/>
    <w:rsid w:val="28E608AD"/>
    <w:rsid w:val="3D54718F"/>
    <w:rsid w:val="728E14EA"/>
    <w:rsid w:val="78B83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5"/>
    <w:qFormat/>
    <w:uiPriority w:val="9"/>
    <w:pPr>
      <w:keepNext/>
      <w:keepLines/>
      <w:spacing w:before="340" w:after="330" w:line="578" w:lineRule="auto"/>
      <w:jc w:val="center"/>
      <w:outlineLvl w:val="0"/>
    </w:pPr>
    <w:rPr>
      <w:b/>
      <w:bCs/>
      <w:kern w:val="44"/>
      <w:sz w:val="52"/>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索引 41"/>
    <w:basedOn w:val="1"/>
    <w:next w:val="1"/>
    <w:unhideWhenUsed/>
    <w:qFormat/>
    <w:uiPriority w:val="99"/>
    <w:pPr>
      <w:ind w:left="600"/>
    </w:pPr>
    <w:rPr>
      <w:rFonts w:ascii="Verdana" w:hAnsi="Verdana"/>
      <w:szCs w:val="20"/>
    </w:rPr>
  </w:style>
  <w:style w:type="paragraph" w:styleId="4">
    <w:name w:val="Normal Indent"/>
    <w:basedOn w:val="1"/>
    <w:qFormat/>
    <w:uiPriority w:val="0"/>
    <w:pPr>
      <w:ind w:firstLine="420"/>
    </w:pPr>
    <w:rPr>
      <w:b/>
      <w:kern w:val="0"/>
      <w:sz w:val="24"/>
      <w:szCs w:val="20"/>
    </w:rPr>
  </w:style>
  <w:style w:type="paragraph" w:styleId="5">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Title"/>
    <w:basedOn w:val="1"/>
    <w:next w:val="1"/>
    <w:link w:val="14"/>
    <w:qFormat/>
    <w:uiPriority w:val="0"/>
    <w:pPr>
      <w:jc w:val="center"/>
      <w:outlineLvl w:val="2"/>
    </w:pPr>
    <w:rPr>
      <w:rFonts w:ascii="宋体" w:hAnsi="宋体"/>
      <w:b/>
      <w:bCs/>
      <w:kern w:val="0"/>
      <w:sz w:val="36"/>
      <w:szCs w:val="32"/>
    </w:rPr>
  </w:style>
  <w:style w:type="character" w:styleId="10">
    <w:name w:val="Hyperlink"/>
    <w:semiHidden/>
    <w:unhideWhenUsed/>
    <w:qFormat/>
    <w:uiPriority w:val="99"/>
    <w:rPr>
      <w:color w:val="0000FF"/>
      <w:u w:val="single"/>
    </w:r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character" w:customStyle="1" w:styleId="13">
    <w:name w:val="标题 字符"/>
    <w:basedOn w:val="9"/>
    <w:qFormat/>
    <w:uiPriority w:val="10"/>
    <w:rPr>
      <w:rFonts w:asciiTheme="majorHAnsi" w:hAnsiTheme="majorHAnsi" w:eastAsiaTheme="majorEastAsia" w:cstheme="majorBidi"/>
      <w:b/>
      <w:bCs/>
      <w:sz w:val="32"/>
      <w:szCs w:val="32"/>
    </w:rPr>
  </w:style>
  <w:style w:type="character" w:customStyle="1" w:styleId="14">
    <w:name w:val="标题 字符1"/>
    <w:link w:val="7"/>
    <w:qFormat/>
    <w:uiPriority w:val="0"/>
    <w:rPr>
      <w:rFonts w:ascii="宋体" w:hAnsi="宋体" w:eastAsia="宋体" w:cs="Times New Roman"/>
      <w:b/>
      <w:bCs/>
      <w:kern w:val="0"/>
      <w:sz w:val="36"/>
      <w:szCs w:val="32"/>
    </w:rPr>
  </w:style>
  <w:style w:type="character" w:customStyle="1" w:styleId="15">
    <w:name w:val="标题 1 字符"/>
    <w:basedOn w:val="9"/>
    <w:link w:val="3"/>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1543</Words>
  <Characters>1722</Characters>
  <Lines>1</Lines>
  <Paragraphs>1</Paragraphs>
  <TotalTime>0</TotalTime>
  <ScaleCrop>false</ScaleCrop>
  <LinksUpToDate>false</LinksUpToDate>
  <CharactersWithSpaces>1745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2026-07-07T02:12:18Z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