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5"/>
        <w:rPr>
          <w:rFonts w:hint="eastAsia"/>
          <w:szCs w:val="36"/>
        </w:rPr>
      </w:pPr>
      <w:r>
        <w:rPr>
          <w:rFonts w:hint="eastAsia"/>
          <w:szCs w:val="36"/>
        </w:rPr>
        <w:t>江苏省中医院医疗设备调研公告</w:t>
      </w:r>
    </w:p>
    <w:p w14:paraId="06E27B72">
      <w:pPr>
        <w:spacing w:line="360" w:lineRule="auto"/>
        <w:ind w:firstLine="360" w:firstLineChars="150"/>
        <w:rPr>
          <w:rFonts w:ascii="宋体" w:hAnsi="宋体"/>
          <w:color w:val="000000"/>
          <w:sz w:val="24"/>
        </w:rPr>
      </w:pPr>
      <w:r>
        <w:rPr>
          <w:rFonts w:hint="eastAsia" w:ascii="宋体" w:hAnsi="宋体"/>
          <w:color w:val="000000"/>
          <w:sz w:val="24"/>
        </w:rPr>
        <w:t>我院为保证正常的工作开展，根据《中华人民共和国财政部令第87号--政府采购货物和服务招标投标管理办法》第十条的规定，现拟对</w:t>
      </w:r>
      <w:r>
        <w:rPr>
          <w:rFonts w:hint="eastAsia" w:ascii="宋体" w:hAnsi="宋体"/>
          <w:color w:val="FF0000"/>
          <w:sz w:val="24"/>
          <w:u w:val="single"/>
          <w:lang w:val="en-US" w:eastAsia="zh-CN"/>
        </w:rPr>
        <w:t>心脏超声诊断仪</w:t>
      </w:r>
      <w:r>
        <w:rPr>
          <w:rFonts w:hint="eastAsia" w:ascii="宋体" w:hAnsi="宋体"/>
          <w:color w:val="000000"/>
          <w:sz w:val="24"/>
        </w:rPr>
        <w:t>项目进行院内调研。调研完成后外送招标。</w:t>
      </w:r>
    </w:p>
    <w:p w14:paraId="429555DC">
      <w:pPr>
        <w:numPr>
          <w:ilvl w:val="0"/>
          <w:numId w:val="1"/>
        </w:numPr>
        <w:spacing w:line="360" w:lineRule="auto"/>
        <w:rPr>
          <w:rFonts w:hint="eastAsia" w:ascii="宋体" w:hAnsi="宋体"/>
          <w:b/>
          <w:color w:val="000000"/>
          <w:sz w:val="24"/>
        </w:rPr>
      </w:pPr>
      <w:r>
        <w:rPr>
          <w:rFonts w:hint="eastAsia" w:ascii="宋体" w:hAnsi="宋体"/>
          <w:b/>
          <w:color w:val="000000"/>
          <w:sz w:val="24"/>
        </w:rPr>
        <w:t>调研项目编号：</w:t>
      </w:r>
      <w:r>
        <w:rPr>
          <w:rFonts w:ascii="宋体" w:hAnsi="宋体"/>
          <w:b/>
          <w:color w:val="000000"/>
          <w:sz w:val="24"/>
        </w:rPr>
        <w:t>ygc2</w:t>
      </w:r>
      <w:r>
        <w:rPr>
          <w:rFonts w:hint="eastAsia" w:ascii="宋体" w:hAnsi="宋体"/>
          <w:b/>
          <w:color w:val="000000"/>
          <w:sz w:val="24"/>
          <w:lang w:val="en-US" w:eastAsia="zh-CN"/>
        </w:rPr>
        <w:t>6</w:t>
      </w:r>
      <w:r>
        <w:rPr>
          <w:rFonts w:ascii="宋体" w:hAnsi="宋体"/>
          <w:b/>
          <w:color w:val="000000"/>
          <w:sz w:val="24"/>
        </w:rPr>
        <w:t>-</w:t>
      </w:r>
      <w:r>
        <w:rPr>
          <w:rFonts w:hint="eastAsia" w:ascii="宋体" w:hAnsi="宋体"/>
          <w:b/>
          <w:color w:val="000000"/>
          <w:sz w:val="24"/>
        </w:rPr>
        <w:t>dy</w:t>
      </w:r>
      <w:r>
        <w:rPr>
          <w:rFonts w:hint="eastAsia" w:ascii="宋体" w:hAnsi="宋体"/>
          <w:b/>
          <w:color w:val="000000"/>
          <w:sz w:val="24"/>
          <w:u w:val="single"/>
        </w:rPr>
        <w:t xml:space="preserve"> </w:t>
      </w:r>
      <w:r>
        <w:rPr>
          <w:rFonts w:hint="eastAsia" w:ascii="宋体" w:hAnsi="宋体"/>
          <w:b/>
          <w:color w:val="000000"/>
          <w:sz w:val="24"/>
          <w:u w:val="single"/>
          <w:lang w:val="en-US" w:eastAsia="zh-CN"/>
        </w:rPr>
        <w:t>018</w:t>
      </w:r>
      <w:bookmarkStart w:id="0" w:name="_GoBack"/>
      <w:bookmarkEnd w:id="0"/>
      <w:r>
        <w:rPr>
          <w:rFonts w:ascii="宋体" w:hAnsi="宋体"/>
          <w:b/>
          <w:color w:val="000000"/>
          <w:sz w:val="24"/>
          <w:u w:val="single"/>
        </w:rPr>
        <w:t xml:space="preserve"> </w:t>
      </w:r>
    </w:p>
    <w:p w14:paraId="753EBC51">
      <w:pPr>
        <w:spacing w:line="360" w:lineRule="auto"/>
        <w:rPr>
          <w:rFonts w:ascii="宋体" w:hAnsi="宋体"/>
          <w:b/>
          <w:color w:val="000000"/>
          <w:sz w:val="24"/>
        </w:rPr>
      </w:pPr>
      <w:r>
        <w:rPr>
          <w:rFonts w:hint="eastAsia" w:ascii="宋体" w:hAnsi="宋体"/>
          <w:b/>
          <w:color w:val="000000"/>
          <w:sz w:val="24"/>
        </w:rPr>
        <w:t>二、调研项目简介：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4395"/>
        <w:gridCol w:w="1783"/>
      </w:tblGrid>
      <w:tr w14:paraId="7BA42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891" w:type="dxa"/>
            <w:noWrap w:val="0"/>
            <w:vAlign w:val="center"/>
          </w:tcPr>
          <w:p w14:paraId="44F8746F">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4395" w:type="dxa"/>
            <w:noWrap w:val="0"/>
            <w:vAlign w:val="center"/>
          </w:tcPr>
          <w:p w14:paraId="3179F952">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名称</w:t>
            </w:r>
          </w:p>
        </w:tc>
        <w:tc>
          <w:tcPr>
            <w:tcW w:w="1783" w:type="dxa"/>
            <w:noWrap w:val="0"/>
            <w:vAlign w:val="center"/>
          </w:tcPr>
          <w:p w14:paraId="172C228E">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数量（套/台）</w:t>
            </w:r>
          </w:p>
        </w:tc>
      </w:tr>
      <w:tr w14:paraId="54E8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91" w:type="dxa"/>
            <w:shd w:val="clear" w:color="auto" w:fill="auto"/>
            <w:noWrap w:val="0"/>
            <w:vAlign w:val="center"/>
          </w:tcPr>
          <w:p w14:paraId="373CD7BF">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4395" w:type="dxa"/>
            <w:shd w:val="clear" w:color="000000" w:fill="FFFFFF"/>
            <w:noWrap w:val="0"/>
            <w:vAlign w:val="center"/>
          </w:tcPr>
          <w:p w14:paraId="4A434D9B">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lang w:val="en-US" w:eastAsia="zh-CN"/>
              </w:rPr>
              <w:t xml:space="preserve">  </w:t>
            </w:r>
            <w:r>
              <w:rPr>
                <w:rFonts w:ascii="宋体" w:hAnsi="宋体"/>
                <w:color w:val="FF0000"/>
                <w:sz w:val="24"/>
              </w:rPr>
              <w:t xml:space="preserve"> </w:t>
            </w:r>
            <w:r>
              <w:rPr>
                <w:rFonts w:hint="eastAsia" w:ascii="宋体" w:hAnsi="宋体"/>
                <w:color w:val="FF0000"/>
                <w:sz w:val="24"/>
                <w:lang w:val="en-US" w:eastAsia="zh-CN"/>
              </w:rPr>
              <w:t>心脏超声诊断仪</w:t>
            </w:r>
          </w:p>
        </w:tc>
        <w:tc>
          <w:tcPr>
            <w:tcW w:w="1783" w:type="dxa"/>
            <w:shd w:val="clear" w:color="000000" w:fill="FFFFFF"/>
            <w:noWrap w:val="0"/>
            <w:vAlign w:val="center"/>
          </w:tcPr>
          <w:p w14:paraId="34A4D68F">
            <w:pPr>
              <w:widowControl/>
              <w:spacing w:line="360" w:lineRule="auto"/>
              <w:rPr>
                <w:rFonts w:ascii="宋体" w:hAnsi="宋体"/>
                <w:color w:val="000000"/>
                <w:sz w:val="24"/>
              </w:rPr>
            </w:pPr>
            <w:r>
              <w:rPr>
                <w:rFonts w:ascii="宋体" w:hAnsi="宋体"/>
                <w:color w:val="000000"/>
                <w:sz w:val="24"/>
              </w:rPr>
              <w:t xml:space="preserve">     </w:t>
            </w:r>
            <w:r>
              <w:rPr>
                <w:rFonts w:hint="eastAsia" w:ascii="宋体" w:hAnsi="宋体"/>
                <w:color w:val="FF0000"/>
                <w:sz w:val="24"/>
                <w:u w:val="single"/>
                <w:lang w:val="en-US" w:eastAsia="zh-CN"/>
              </w:rPr>
              <w:t>1台</w:t>
            </w:r>
            <w:r>
              <w:rPr>
                <w:rFonts w:ascii="宋体" w:hAnsi="宋体"/>
                <w:color w:val="FF0000"/>
                <w:sz w:val="24"/>
                <w:u w:val="single"/>
              </w:rPr>
              <w:t xml:space="preserve">  </w:t>
            </w:r>
          </w:p>
        </w:tc>
      </w:tr>
    </w:tbl>
    <w:p w14:paraId="6C979E17">
      <w:pPr>
        <w:spacing w:line="360" w:lineRule="auto"/>
        <w:rPr>
          <w:rFonts w:hint="eastAsia" w:ascii="宋体" w:hAnsi="宋体"/>
          <w:b/>
          <w:color w:val="000000"/>
          <w:sz w:val="24"/>
        </w:rPr>
      </w:pPr>
      <w:r>
        <w:rPr>
          <w:rFonts w:hint="eastAsia" w:ascii="宋体" w:hAnsi="宋体"/>
          <w:b/>
          <w:color w:val="000000"/>
          <w:sz w:val="24"/>
        </w:rPr>
        <w:t>三、参加调研供应商资质要求</w:t>
      </w:r>
    </w:p>
    <w:p w14:paraId="18F38FFE">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38A9525E">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78853F96">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04936A9F">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62E2C84B">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0B69958D">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4F8EB116">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53D82B02">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32B1398B">
      <w:pPr>
        <w:spacing w:line="360" w:lineRule="auto"/>
        <w:ind w:firstLine="480" w:firstLineChars="200"/>
        <w:rPr>
          <w:rFonts w:hint="eastAsia" w:ascii="宋体" w:hAnsi="宋体"/>
          <w:color w:val="000000"/>
          <w:sz w:val="24"/>
        </w:rPr>
      </w:pPr>
      <w:r>
        <w:rPr>
          <w:rFonts w:hint="eastAsia" w:ascii="宋体" w:hAnsi="宋体"/>
          <w:color w:val="000000"/>
          <w:sz w:val="24"/>
        </w:rPr>
        <w:t>1)参加调研供应商须提供有效的医疗器械产品注册证或产品备案凭证，参加调研时需提供复印件加盖公章；</w:t>
      </w:r>
    </w:p>
    <w:p w14:paraId="0D9D69E1">
      <w:pPr>
        <w:spacing w:line="360" w:lineRule="auto"/>
        <w:ind w:firstLine="480" w:firstLineChars="200"/>
        <w:rPr>
          <w:rFonts w:hint="eastAsia" w:ascii="宋体" w:hAnsi="宋体"/>
          <w:color w:val="000000"/>
          <w:sz w:val="24"/>
        </w:rPr>
      </w:pPr>
      <w:r>
        <w:rPr>
          <w:rFonts w:hint="eastAsia" w:ascii="宋体" w:hAnsi="宋体"/>
          <w:color w:val="000000"/>
          <w:sz w:val="24"/>
        </w:rPr>
        <w:t>2)若参加调研供应商为代理商，须具有药监部门颁发的《医疗器械经营许可证》或医疗器械经营备案凭证，参加调研时需提供复印件加盖公章；</w:t>
      </w:r>
    </w:p>
    <w:p w14:paraId="01544079">
      <w:pPr>
        <w:spacing w:line="360" w:lineRule="auto"/>
        <w:ind w:firstLine="480" w:firstLineChars="200"/>
        <w:rPr>
          <w:rFonts w:hint="eastAsia" w:ascii="宋体" w:hAnsi="宋体"/>
          <w:color w:val="000000"/>
          <w:sz w:val="24"/>
        </w:rPr>
      </w:pPr>
      <w:r>
        <w:rPr>
          <w:rFonts w:hint="eastAsia" w:ascii="宋体" w:hAnsi="宋体"/>
          <w:color w:val="000000"/>
          <w:sz w:val="24"/>
        </w:rPr>
        <w:t>3)若参加调研供应商为生产商，须具有药监局颁发的《医疗器械生产许可证》或生产备案凭证(医疗器械生产许可证如有医疗器械生产产品登记表的须一并提供)，参加调研时需提供复印件加盖公章；</w:t>
      </w:r>
    </w:p>
    <w:p w14:paraId="4E5823EF">
      <w:pPr>
        <w:spacing w:line="360" w:lineRule="auto"/>
        <w:ind w:firstLine="480" w:firstLineChars="200"/>
        <w:rPr>
          <w:color w:val="000000"/>
          <w:sz w:val="24"/>
        </w:rPr>
      </w:pPr>
      <w:r>
        <w:rPr>
          <w:rFonts w:hint="eastAsia"/>
          <w:color w:val="000000"/>
          <w:sz w:val="24"/>
        </w:rPr>
        <w:t>4)</w:t>
      </w:r>
      <w:r>
        <w:rPr>
          <w:color w:val="000000"/>
          <w:sz w:val="24"/>
        </w:rPr>
        <w:t>代理商做为</w:t>
      </w:r>
      <w:r>
        <w:rPr>
          <w:rFonts w:hint="eastAsia" w:ascii="宋体" w:hAnsi="宋体"/>
          <w:color w:val="000000"/>
          <w:sz w:val="24"/>
        </w:rPr>
        <w:t>参加调研供应商参加调研</w:t>
      </w:r>
      <w:r>
        <w:rPr>
          <w:rFonts w:hint="eastAsia"/>
          <w:color w:val="000000"/>
          <w:sz w:val="24"/>
        </w:rPr>
        <w:t>的须提供</w:t>
      </w:r>
      <w:r>
        <w:rPr>
          <w:color w:val="000000"/>
          <w:sz w:val="24"/>
        </w:rPr>
        <w:t>设备制造商提供的授权书</w:t>
      </w:r>
      <w:r>
        <w:rPr>
          <w:rFonts w:hint="eastAsia"/>
          <w:color w:val="000000"/>
          <w:sz w:val="24"/>
        </w:rPr>
        <w:t>，非进口设备</w:t>
      </w:r>
      <w:r>
        <w:rPr>
          <w:rFonts w:hint="eastAsia" w:ascii="宋体" w:hAnsi="宋体"/>
          <w:color w:val="000000"/>
          <w:sz w:val="24"/>
        </w:rPr>
        <w:t>参加调研供应商</w:t>
      </w:r>
      <w:r>
        <w:rPr>
          <w:rFonts w:hint="eastAsia"/>
          <w:color w:val="000000"/>
          <w:sz w:val="24"/>
        </w:rPr>
        <w:t>须承诺外送招标前提供生产企业针对本项目的授权书及售后服务承诺书</w:t>
      </w:r>
      <w:r>
        <w:rPr>
          <w:color w:val="000000"/>
          <w:sz w:val="24"/>
        </w:rPr>
        <w:t>；</w:t>
      </w:r>
    </w:p>
    <w:p w14:paraId="22D814E2">
      <w:pPr>
        <w:spacing w:line="360" w:lineRule="auto"/>
        <w:ind w:firstLine="480" w:firstLineChars="200"/>
        <w:rPr>
          <w:rFonts w:hint="eastAsia" w:ascii="宋体" w:hAnsi="宋体"/>
          <w:color w:val="000000"/>
          <w:sz w:val="24"/>
        </w:rPr>
      </w:pPr>
      <w:r>
        <w:rPr>
          <w:rFonts w:hint="eastAsia"/>
          <w:color w:val="000000"/>
          <w:sz w:val="24"/>
        </w:rPr>
        <w:t>5)</w:t>
      </w:r>
      <w:r>
        <w:rPr>
          <w:rFonts w:hint="eastAsia" w:ascii="宋体" w:hAnsi="宋体"/>
          <w:color w:val="000000"/>
          <w:sz w:val="24"/>
        </w:rPr>
        <w:t>参加调研供应商</w:t>
      </w:r>
      <w:r>
        <w:rPr>
          <w:color w:val="000000"/>
          <w:sz w:val="24"/>
        </w:rPr>
        <w:t>业绩要求:近三年内，所投品牌的设备或同类产品在中国有销售业绩,并提供中标通知书或合同。（需提供加盖投标人公章的采购合同或中标通知书复印件，提供在中国境内的用户目录）。</w:t>
      </w:r>
    </w:p>
    <w:p w14:paraId="4FA74DC2">
      <w:pPr>
        <w:spacing w:line="360" w:lineRule="auto"/>
        <w:ind w:firstLine="480" w:firstLineChars="200"/>
        <w:rPr>
          <w:rFonts w:hint="eastAsia" w:ascii="宋体" w:hAnsi="宋体"/>
          <w:color w:val="000000"/>
          <w:sz w:val="24"/>
        </w:rPr>
      </w:pPr>
      <w:r>
        <w:rPr>
          <w:rFonts w:hint="eastAsia" w:ascii="宋体" w:hAnsi="宋体"/>
          <w:color w:val="000000"/>
          <w:sz w:val="24"/>
        </w:rPr>
        <w:t>参加调研供应商属于下列情形之一的，不得参与本项目调研活动：</w:t>
      </w:r>
    </w:p>
    <w:p w14:paraId="1DE77E31">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1）单位负责人为同一人或者存在直接控股、管理关系的不同供应商，不得参加同一合同项下的调研活动；</w:t>
      </w:r>
    </w:p>
    <w:p w14:paraId="7F3431FF">
      <w:pPr>
        <w:spacing w:line="360" w:lineRule="auto"/>
        <w:ind w:firstLine="480" w:firstLineChars="200"/>
        <w:rPr>
          <w:rFonts w:hint="eastAsia" w:ascii="宋体" w:hAnsi="宋体"/>
          <w:color w:val="000000"/>
          <w:sz w:val="24"/>
        </w:rPr>
      </w:pPr>
      <w:r>
        <w:rPr>
          <w:rFonts w:hint="eastAsia" w:ascii="宋体" w:hAnsi="宋体"/>
          <w:color w:val="000000"/>
          <w:sz w:val="24"/>
        </w:rPr>
        <w:t>2）除单一来源调研项目外，为调研项目提供整体设计、规范编制或者项目管理、监理、检测等服务的供应商，不得再参加该调研项目的其他调研活动；</w:t>
      </w:r>
    </w:p>
    <w:p w14:paraId="77428B6B">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0C9CFBBE">
      <w:pPr>
        <w:spacing w:line="360" w:lineRule="auto"/>
        <w:ind w:firstLine="480" w:firstLineChars="200"/>
        <w:rPr>
          <w:rFonts w:ascii="宋体" w:hAnsi="宋体"/>
          <w:b/>
          <w:color w:val="000000"/>
          <w:sz w:val="24"/>
        </w:rPr>
      </w:pPr>
      <w:r>
        <w:rPr>
          <w:rFonts w:hint="eastAsia" w:ascii="宋体" w:hAnsi="宋体"/>
          <w:color w:val="000000"/>
          <w:sz w:val="24"/>
        </w:rPr>
        <w:t>参加调研供应商</w:t>
      </w:r>
      <w:r>
        <w:rPr>
          <w:color w:val="000000"/>
          <w:sz w:val="24"/>
        </w:rPr>
        <w:t>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1E3CDD27">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1BB1C9ED">
      <w:pPr>
        <w:spacing w:line="360" w:lineRule="auto"/>
        <w:ind w:firstLine="480"/>
        <w:rPr>
          <w:rFonts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3DDC27DD">
      <w:pPr>
        <w:spacing w:line="360" w:lineRule="auto"/>
        <w:rPr>
          <w:rFonts w:ascii="微软雅黑" w:hAnsi="微软雅黑" w:cs="宋体"/>
          <w:b/>
          <w:bCs/>
          <w:color w:val="000000"/>
          <w:kern w:val="0"/>
          <w:sz w:val="24"/>
        </w:rPr>
      </w:pPr>
      <w:r>
        <w:rPr>
          <w:rFonts w:hint="eastAsia" w:ascii="微软雅黑" w:hAnsi="微软雅黑" w:cs="宋体"/>
          <w:b/>
          <w:bCs/>
          <w:color w:val="000000"/>
          <w:kern w:val="0"/>
          <w:sz w:val="24"/>
        </w:rPr>
        <w:t>六、调研文件的获取：</w:t>
      </w:r>
    </w:p>
    <w:p w14:paraId="5A8B5899">
      <w:pPr>
        <w:spacing w:line="360" w:lineRule="auto"/>
        <w:ind w:firstLine="480"/>
        <w:rPr>
          <w:rFonts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3B14500F">
      <w:pPr>
        <w:spacing w:line="360" w:lineRule="auto"/>
        <w:rPr>
          <w:rFonts w:ascii="宋体" w:hAnsi="宋体"/>
          <w:b/>
          <w:color w:val="000000"/>
          <w:sz w:val="24"/>
        </w:rPr>
      </w:pPr>
      <w:r>
        <w:rPr>
          <w:rFonts w:hint="eastAsia" w:ascii="宋体" w:hAnsi="宋体"/>
          <w:b/>
          <w:color w:val="000000"/>
          <w:sz w:val="24"/>
        </w:rPr>
        <w:t>七、调研响应文件接收信息：</w:t>
      </w:r>
    </w:p>
    <w:p w14:paraId="35998120">
      <w:pPr>
        <w:spacing w:line="360" w:lineRule="auto"/>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、调研响应文件接收地点：江苏省中医院医学工程处（南京市汉中路155号5号楼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7CEF39E1">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、请参加调研供应商报名后及时按照调研文件要求提前做好调研响应文件，调研具体时间以电话或短信通知为准。如未收到电话或短信通知请及时与我们联系，如因电话或短信漏接造成的后果由供应商自行承担。</w:t>
      </w:r>
    </w:p>
    <w:p w14:paraId="3FCA039E">
      <w:pPr>
        <w:spacing w:line="360" w:lineRule="auto"/>
        <w:ind w:firstLine="480" w:firstLineChars="200"/>
        <w:rPr>
          <w:b/>
          <w:bCs/>
          <w:color w:val="FF0000"/>
          <w:sz w:val="24"/>
          <w:highlight w:val="yellow"/>
        </w:rPr>
      </w:pPr>
      <w:r>
        <w:rPr>
          <w:rFonts w:hint="eastAsia" w:ascii="宋体" w:hAnsi="宋体"/>
          <w:color w:val="000000"/>
          <w:sz w:val="24"/>
          <w:highlight w:val="yellow"/>
        </w:rPr>
        <w:t>3、根据国家相关政策规定，属于医疗器械监督管理的设备，递交调研响应文件时须</w:t>
      </w:r>
      <w:r>
        <w:rPr>
          <w:rFonts w:hint="eastAsia" w:ascii="宋体" w:hAnsi="宋体"/>
          <w:b/>
          <w:bCs/>
          <w:color w:val="FF0000"/>
          <w:sz w:val="24"/>
          <w:highlight w:val="yellow"/>
        </w:rPr>
        <w:t>另外携带</w:t>
      </w:r>
      <w:r>
        <w:rPr>
          <w:b/>
          <w:bCs/>
          <w:color w:val="FF0000"/>
          <w:sz w:val="24"/>
          <w:highlight w:val="yellow"/>
        </w:rPr>
        <w:t>医疗器械</w:t>
      </w:r>
      <w:r>
        <w:rPr>
          <w:rFonts w:hint="eastAsia"/>
          <w:b/>
          <w:bCs/>
          <w:color w:val="FF0000"/>
          <w:sz w:val="24"/>
          <w:highlight w:val="yellow"/>
        </w:rPr>
        <w:t>产品</w:t>
      </w:r>
      <w:r>
        <w:rPr>
          <w:b/>
          <w:bCs/>
          <w:color w:val="FF0000"/>
          <w:sz w:val="24"/>
          <w:highlight w:val="yellow"/>
        </w:rPr>
        <w:t>注册证</w:t>
      </w:r>
      <w:r>
        <w:rPr>
          <w:rFonts w:hint="eastAsia" w:ascii="宋体" w:hAnsi="宋体"/>
          <w:b/>
          <w:bCs/>
          <w:color w:val="FF0000"/>
          <w:sz w:val="24"/>
          <w:highlight w:val="yellow"/>
        </w:rPr>
        <w:t>或产品备案凭证</w:t>
      </w:r>
      <w:r>
        <w:rPr>
          <w:b/>
          <w:bCs/>
          <w:color w:val="FF0000"/>
          <w:sz w:val="24"/>
          <w:highlight w:val="yellow"/>
        </w:rPr>
        <w:t>、医疗器械经营许可证</w:t>
      </w:r>
      <w:r>
        <w:rPr>
          <w:rFonts w:hint="eastAsia"/>
          <w:b/>
          <w:bCs/>
          <w:color w:val="FF0000"/>
          <w:sz w:val="24"/>
          <w:highlight w:val="yellow"/>
        </w:rPr>
        <w:t>或医疗器械经营备案凭证复印件并加盖公章。</w:t>
      </w:r>
    </w:p>
    <w:p w14:paraId="7ACEED21">
      <w:pPr>
        <w:spacing w:line="360" w:lineRule="auto"/>
        <w:ind w:firstLine="480" w:firstLineChars="200"/>
        <w:rPr>
          <w:rFonts w:hint="eastAsia"/>
          <w:color w:val="000000"/>
          <w:sz w:val="24"/>
          <w:highlight w:val="yellow"/>
        </w:rPr>
      </w:pPr>
      <w:r>
        <w:rPr>
          <w:color w:val="000000"/>
          <w:sz w:val="24"/>
          <w:highlight w:val="yellow"/>
        </w:rPr>
        <w:t>4</w:t>
      </w:r>
      <w:r>
        <w:rPr>
          <w:rFonts w:hint="eastAsia"/>
          <w:color w:val="000000"/>
          <w:sz w:val="24"/>
          <w:highlight w:val="yellow"/>
        </w:rPr>
        <w:t>、</w:t>
      </w:r>
      <w:r>
        <w:rPr>
          <w:b/>
          <w:bCs/>
          <w:color w:val="FF0000"/>
          <w:sz w:val="24"/>
          <w:highlight w:val="yellow"/>
        </w:rPr>
        <w:t>代理商</w:t>
      </w:r>
      <w:r>
        <w:rPr>
          <w:rFonts w:hint="eastAsia"/>
          <w:b/>
          <w:bCs/>
          <w:color w:val="FF0000"/>
          <w:sz w:val="24"/>
          <w:highlight w:val="yellow"/>
        </w:rPr>
        <w:t>作</w:t>
      </w:r>
      <w:r>
        <w:rPr>
          <w:b/>
          <w:bCs/>
          <w:color w:val="FF0000"/>
          <w:sz w:val="24"/>
          <w:highlight w:val="yellow"/>
        </w:rPr>
        <w:t>为</w:t>
      </w:r>
      <w:r>
        <w:rPr>
          <w:rFonts w:hint="eastAsia" w:ascii="宋体" w:hAnsi="宋体"/>
          <w:b/>
          <w:bCs/>
          <w:color w:val="FF0000"/>
          <w:sz w:val="24"/>
          <w:highlight w:val="yellow"/>
        </w:rPr>
        <w:t>参加调研供应商参加调研</w:t>
      </w:r>
      <w:r>
        <w:rPr>
          <w:rFonts w:hint="eastAsia"/>
          <w:b/>
          <w:bCs/>
          <w:color w:val="FF0000"/>
          <w:sz w:val="24"/>
          <w:highlight w:val="yellow"/>
        </w:rPr>
        <w:t>的须提供</w:t>
      </w:r>
      <w:r>
        <w:rPr>
          <w:b/>
          <w:bCs/>
          <w:color w:val="FF0000"/>
          <w:sz w:val="24"/>
          <w:highlight w:val="yellow"/>
        </w:rPr>
        <w:t>设备制造商提供的授权书</w:t>
      </w:r>
      <w:r>
        <w:rPr>
          <w:rFonts w:hint="eastAsia"/>
          <w:b/>
          <w:bCs/>
          <w:color w:val="FF0000"/>
          <w:sz w:val="24"/>
          <w:highlight w:val="yellow"/>
        </w:rPr>
        <w:t>（指进口设备），非进口设备参加调研供应商须承诺外送招标前提供生产企业针对本项目的授权书及售后服务承诺书等复印件并加盖公章</w:t>
      </w:r>
      <w:r>
        <w:rPr>
          <w:rFonts w:hint="eastAsia"/>
          <w:color w:val="000000"/>
          <w:sz w:val="24"/>
          <w:highlight w:val="yellow"/>
        </w:rPr>
        <w:t>。</w:t>
      </w:r>
    </w:p>
    <w:p w14:paraId="3FC5D135">
      <w:pPr>
        <w:spacing w:line="360" w:lineRule="auto"/>
        <w:ind w:firstLine="480" w:firstLineChars="200"/>
        <w:jc w:val="left"/>
        <w:rPr>
          <w:rFonts w:hint="eastAsia" w:eastAsia="宋体"/>
          <w:color w:val="000000"/>
          <w:sz w:val="24"/>
          <w:highlight w:val="yellow"/>
          <w:lang w:val="en-US" w:eastAsia="zh-CN"/>
        </w:rPr>
      </w:pPr>
      <w:r>
        <w:rPr>
          <w:rFonts w:hint="eastAsia" w:ascii="宋体" w:hAnsi="宋体" w:eastAsia="宋体" w:cs="Times New Roman"/>
          <w:color w:val="000000"/>
          <w:sz w:val="24"/>
          <w:highlight w:val="yellow"/>
          <w:lang w:val="en-US" w:eastAsia="zh-CN"/>
        </w:rPr>
        <w:t>5、</w:t>
      </w:r>
      <w:r>
        <w:rPr>
          <w:rFonts w:hint="eastAsia" w:ascii="宋体" w:hAnsi="宋体"/>
          <w:color w:val="000000"/>
          <w:sz w:val="24"/>
          <w:highlight w:val="yellow"/>
        </w:rPr>
        <w:t>调研响应文件</w:t>
      </w:r>
      <w:r>
        <w:rPr>
          <w:rFonts w:hint="eastAsia" w:ascii="宋体" w:hAnsi="宋体" w:eastAsia="宋体" w:cs="Times New Roman"/>
          <w:bCs/>
          <w:color w:val="000000"/>
          <w:sz w:val="24"/>
          <w:highlight w:val="yellow"/>
          <w:lang w:val="en-US" w:eastAsia="zh-CN"/>
        </w:rPr>
        <w:t>密封要求请参考链接文件，</w:t>
      </w:r>
      <w:r>
        <w:rPr>
          <w:rFonts w:hint="eastAsia" w:ascii="宋体" w:hAnsi="宋体"/>
          <w:bCs/>
          <w:color w:val="000000"/>
          <w:sz w:val="24"/>
          <w:highlight w:val="yellow"/>
        </w:rPr>
        <w:t>未按规定密封的</w:t>
      </w:r>
      <w:r>
        <w:rPr>
          <w:rFonts w:hint="eastAsia" w:ascii="宋体" w:hAnsi="宋体"/>
          <w:color w:val="000000"/>
          <w:sz w:val="24"/>
          <w:highlight w:val="yellow"/>
        </w:rPr>
        <w:t>调研响应文件</w:t>
      </w:r>
      <w:r>
        <w:rPr>
          <w:rFonts w:hint="eastAsia" w:ascii="宋体" w:hAnsi="宋体"/>
          <w:bCs/>
          <w:color w:val="000000"/>
          <w:sz w:val="24"/>
          <w:highlight w:val="yellow"/>
        </w:rPr>
        <w:t>，本招标单位将拒绝接收。</w:t>
      </w:r>
      <w:r>
        <w:rPr>
          <w:rFonts w:hint="eastAsia"/>
          <w:b/>
          <w:bCs/>
          <w:color w:val="000000"/>
          <w:sz w:val="24"/>
          <w:highlight w:val="yellow"/>
          <w:lang w:val="en-US" w:eastAsia="zh-CN"/>
        </w:rPr>
        <w:t>https://www.jshtcm.com/gzb/treatment/detail_g7yU_699/4496.html</w:t>
      </w:r>
    </w:p>
    <w:p w14:paraId="5A4B76F7">
      <w:pPr>
        <w:spacing w:line="360" w:lineRule="auto"/>
        <w:ind w:firstLine="480" w:firstLineChars="200"/>
        <w:rPr>
          <w:rFonts w:hint="eastAsia" w:ascii="宋体" w:hAnsi="宋体" w:cs="宋体"/>
          <w:color w:val="000000"/>
          <w:kern w:val="0"/>
          <w:sz w:val="24"/>
          <w:shd w:val="clear" w:color="auto" w:fill="FFFFFF"/>
        </w:rPr>
      </w:pPr>
      <w:r>
        <w:rPr>
          <w:rFonts w:hint="eastAsia" w:ascii="宋体" w:hAnsi="宋体"/>
          <w:color w:val="000000"/>
          <w:sz w:val="24"/>
          <w:lang w:val="en-US" w:eastAsia="zh-CN"/>
        </w:rPr>
        <w:t>6</w:t>
      </w:r>
      <w:r>
        <w:rPr>
          <w:rFonts w:hint="eastAsia" w:ascii="宋体" w:hAnsi="宋体"/>
          <w:color w:val="000000"/>
          <w:sz w:val="24"/>
        </w:rPr>
        <w:t>、调研响应文件接收截止时间为调研会开始时间，</w:t>
      </w:r>
      <w:r>
        <w:rPr>
          <w:rFonts w:hint="eastAsia" w:ascii="宋体" w:hAnsi="宋体" w:cs="宋体"/>
          <w:color w:val="000000"/>
          <w:kern w:val="0"/>
          <w:sz w:val="24"/>
          <w:shd w:val="clear" w:color="auto" w:fill="FFFFFF"/>
        </w:rPr>
        <w:t>其后所递交的调研响应文件恕不接受。</w:t>
      </w:r>
    </w:p>
    <w:p w14:paraId="51CB100E">
      <w:pPr>
        <w:spacing w:line="360" w:lineRule="auto"/>
        <w:rPr>
          <w:rFonts w:hint="eastAsia" w:ascii="宋体" w:hAnsi="宋体"/>
          <w:b/>
          <w:color w:val="000000"/>
          <w:sz w:val="24"/>
        </w:rPr>
      </w:pPr>
      <w:r>
        <w:rPr>
          <w:rFonts w:hint="eastAsia" w:ascii="宋体" w:hAnsi="宋体"/>
          <w:b/>
          <w:color w:val="000000"/>
          <w:sz w:val="24"/>
        </w:rPr>
        <w:t>八、联系事项：</w:t>
      </w:r>
    </w:p>
    <w:p w14:paraId="2CF54563">
      <w:pPr>
        <w:spacing w:line="360" w:lineRule="auto"/>
        <w:ind w:firstLine="480" w:firstLineChars="200"/>
        <w:rPr>
          <w:rFonts w:ascii="宋体" w:hAnsi="宋体"/>
          <w:color w:val="000000"/>
          <w:sz w:val="24"/>
        </w:rPr>
      </w:pPr>
      <w:r>
        <w:rPr>
          <w:rFonts w:hint="eastAsia" w:ascii="宋体" w:hAnsi="宋体"/>
          <w:color w:val="000000"/>
          <w:sz w:val="24"/>
        </w:rPr>
        <w:t>联系部门：江苏省中医院医学工程处</w:t>
      </w:r>
    </w:p>
    <w:p w14:paraId="5DD4506E">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lang w:val="en-US" w:eastAsia="zh-CN"/>
        </w:rPr>
        <w:t>徐</w:t>
      </w:r>
      <w:r>
        <w:rPr>
          <w:rFonts w:hint="eastAsia" w:ascii="宋体" w:hAnsi="宋体"/>
          <w:color w:val="000000"/>
          <w:sz w:val="24"/>
        </w:rPr>
        <w:t>老师</w:t>
      </w:r>
    </w:p>
    <w:p w14:paraId="69A4676C">
      <w:pPr>
        <w:spacing w:line="360" w:lineRule="auto"/>
        <w:ind w:firstLine="480" w:firstLineChars="200"/>
        <w:rPr>
          <w:rFonts w:hint="eastAsia"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0E2EA501">
      <w:pPr>
        <w:spacing w:line="360" w:lineRule="auto"/>
        <w:ind w:firstLine="480" w:firstLineChars="200"/>
        <w:rPr>
          <w:rFonts w:hint="eastAsia"/>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8</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AB2269"/>
    <w:multiLevelType w:val="multilevel"/>
    <w:tmpl w:val="5EAB2269"/>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C271F"/>
    <w:rsid w:val="00205CCB"/>
    <w:rsid w:val="003D55BB"/>
    <w:rsid w:val="00417104"/>
    <w:rsid w:val="005A450E"/>
    <w:rsid w:val="00651A5A"/>
    <w:rsid w:val="00657B35"/>
    <w:rsid w:val="00715329"/>
    <w:rsid w:val="007B32DA"/>
    <w:rsid w:val="007C4CE2"/>
    <w:rsid w:val="00814176"/>
    <w:rsid w:val="008F2330"/>
    <w:rsid w:val="009210F6"/>
    <w:rsid w:val="00A56EA1"/>
    <w:rsid w:val="00A613F9"/>
    <w:rsid w:val="00B17274"/>
    <w:rsid w:val="00BD0FCF"/>
    <w:rsid w:val="00CE409F"/>
    <w:rsid w:val="00CE6B32"/>
    <w:rsid w:val="00F30B71"/>
    <w:rsid w:val="03545F42"/>
    <w:rsid w:val="144029BA"/>
    <w:rsid w:val="3FF52791"/>
    <w:rsid w:val="429B4163"/>
    <w:rsid w:val="4CB60273"/>
    <w:rsid w:val="502450BB"/>
    <w:rsid w:val="508E0684"/>
    <w:rsid w:val="611B4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keepNext/>
      <w:keepLines/>
      <w:spacing w:before="340" w:after="330" w:line="578" w:lineRule="auto"/>
      <w:jc w:val="center"/>
      <w:outlineLvl w:val="0"/>
    </w:pPr>
    <w:rPr>
      <w:b/>
      <w:bCs/>
      <w:kern w:val="44"/>
      <w:sz w:val="52"/>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Title"/>
    <w:basedOn w:val="1"/>
    <w:next w:val="1"/>
    <w:link w:val="12"/>
    <w:qFormat/>
    <w:uiPriority w:val="0"/>
    <w:pPr>
      <w:jc w:val="center"/>
      <w:outlineLvl w:val="2"/>
    </w:pPr>
    <w:rPr>
      <w:rFonts w:ascii="宋体" w:hAnsi="宋体"/>
      <w:b/>
      <w:bCs/>
      <w:kern w:val="0"/>
      <w:sz w:val="36"/>
      <w:szCs w:val="32"/>
    </w:rPr>
  </w:style>
  <w:style w:type="character" w:styleId="8">
    <w:name w:val="Hyperlink"/>
    <w:semiHidden/>
    <w:unhideWhenUsed/>
    <w:qFormat/>
    <w:uiPriority w:val="99"/>
    <w:rPr>
      <w:color w:val="0000FF"/>
      <w:u w:val="single"/>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标题 字符"/>
    <w:basedOn w:val="7"/>
    <w:qFormat/>
    <w:uiPriority w:val="10"/>
    <w:rPr>
      <w:rFonts w:asciiTheme="majorHAnsi" w:hAnsiTheme="majorHAnsi" w:eastAsiaTheme="majorEastAsia" w:cstheme="majorBidi"/>
      <w:b/>
      <w:bCs/>
      <w:sz w:val="32"/>
      <w:szCs w:val="32"/>
    </w:rPr>
  </w:style>
  <w:style w:type="character" w:customStyle="1" w:styleId="12">
    <w:name w:val="标题 字符1"/>
    <w:link w:val="5"/>
    <w:qFormat/>
    <w:uiPriority w:val="0"/>
    <w:rPr>
      <w:rFonts w:ascii="宋体" w:hAnsi="宋体" w:eastAsia="宋体" w:cs="Times New Roman"/>
      <w:b/>
      <w:bCs/>
      <w:kern w:val="0"/>
      <w:sz w:val="36"/>
      <w:szCs w:val="32"/>
    </w:rPr>
  </w:style>
  <w:style w:type="character" w:customStyle="1" w:styleId="13">
    <w:name w:val="标题 1 字符"/>
    <w:basedOn w:val="7"/>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1595</Words>
  <Characters>1716</Characters>
  <Lines>1</Lines>
  <Paragraphs>1</Paragraphs>
  <TotalTime>0</TotalTime>
  <ScaleCrop>false</ScaleCrop>
  <LinksUpToDate>false</LinksUpToDate>
  <CharactersWithSpaces>1736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2026-07-08T07:14:04Z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419023D5CBEF4A55903009F22291B904_12</vt:lpwstr>
  </property>
</Properties>
</file>