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0D79E13">
      <w:pPr>
        <w:spacing w:line="360" w:lineRule="auto"/>
        <w:ind w:firstLine="360" w:firstLineChars="150"/>
        <w:rPr>
          <w:rFonts w:hint="eastAsia" w:ascii="宋体" w:hAnsi="宋体"/>
          <w:color w:val="000000"/>
          <w:sz w:val="24"/>
        </w:rPr>
      </w:pPr>
      <w:bookmarkStart w:id="0" w:name="OLE_LINK2"/>
      <w:bookmarkStart w:id="1" w:name="OLE_LINK3"/>
      <w:r>
        <w:rPr>
          <w:rFonts w:hint="eastAsia" w:ascii="宋体" w:hAnsi="宋体"/>
          <w:color w:val="000000"/>
          <w:sz w:val="24"/>
        </w:rPr>
        <w:t xml:space="preserve">我院为保证正常的工作开展，现拟对 </w:t>
      </w:r>
      <w:r>
        <w:rPr>
          <w:rFonts w:hint="eastAsia" w:ascii="宋体" w:hAnsi="宋体" w:cs="宋体"/>
          <w:sz w:val="24"/>
          <w:szCs w:val="32"/>
          <w:u w:val="single"/>
        </w:rPr>
        <w:t>眼底成像手术显微镜等设备联合</w:t>
      </w:r>
      <w:r>
        <w:rPr>
          <w:rFonts w:hint="eastAsia" w:ascii="宋体" w:hAnsi="宋体"/>
          <w:color w:val="000000"/>
          <w:sz w:val="24"/>
          <w:u w:val="single"/>
        </w:rPr>
        <w:t xml:space="preserve">保修 </w:t>
      </w:r>
      <w:r>
        <w:rPr>
          <w:rFonts w:hint="eastAsia" w:ascii="宋体" w:hAnsi="宋体"/>
          <w:color w:val="000000"/>
          <w:sz w:val="24"/>
        </w:rPr>
        <w:t>项目进行招标。</w:t>
      </w:r>
    </w:p>
    <w:p w14:paraId="4B866E84">
      <w:pPr>
        <w:spacing w:line="360" w:lineRule="auto"/>
        <w:ind w:firstLine="420" w:firstLineChars="0"/>
        <w:rPr>
          <w:rFonts w:hint="eastAsia" w:ascii="宋体" w:hAnsi="宋体"/>
          <w:color w:val="000000"/>
          <w:sz w:val="24"/>
        </w:rPr>
      </w:pPr>
      <w:r>
        <w:rPr>
          <w:rFonts w:hint="eastAsia" w:ascii="宋体" w:hAnsi="宋体"/>
          <w:sz w:val="24"/>
        </w:rPr>
        <w:t>说明：因第一次招标公告，在规定报名时间内，有效报名单位不足3家，故本次公告为第二次发出，本项目进行第二次公告。</w:t>
      </w:r>
      <w:bookmarkStart w:id="2" w:name="_GoBack"/>
      <w:bookmarkEnd w:id="2"/>
    </w:p>
    <w:p w14:paraId="25DBA277">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color w:val="000000"/>
          <w:sz w:val="24"/>
        </w:rPr>
        <w:t xml:space="preserve"> </w:t>
      </w:r>
      <w:r>
        <w:rPr>
          <w:rFonts w:hint="eastAsia" w:ascii="宋体" w:hAnsi="宋体"/>
          <w:color w:val="000000"/>
          <w:sz w:val="24"/>
        </w:rPr>
        <w:t>ygc26-zb121</w:t>
      </w:r>
    </w:p>
    <w:p w14:paraId="17E3187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680"/>
        <w:gridCol w:w="1680"/>
      </w:tblGrid>
      <w:tr w14:paraId="7E6E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58F2442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50FEFA9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680" w:type="dxa"/>
            <w:noWrap w:val="0"/>
            <w:vAlign w:val="center"/>
          </w:tcPr>
          <w:p w14:paraId="14B5A6F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c>
          <w:tcPr>
            <w:tcW w:w="1680" w:type="dxa"/>
            <w:noWrap w:val="0"/>
            <w:vAlign w:val="center"/>
          </w:tcPr>
          <w:p w14:paraId="2DF9B22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保修年限</w:t>
            </w:r>
          </w:p>
        </w:tc>
      </w:tr>
      <w:tr w14:paraId="0DB3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47F73B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0F066B34">
            <w:pPr>
              <w:spacing w:line="360" w:lineRule="auto"/>
              <w:jc w:val="center"/>
              <w:rPr>
                <w:rFonts w:ascii="宋体" w:hAnsi="宋体"/>
                <w:color w:val="000000"/>
                <w:sz w:val="24"/>
              </w:rPr>
            </w:pPr>
            <w:r>
              <w:rPr>
                <w:rFonts w:hint="eastAsia" w:ascii="宋体" w:hAnsi="宋体"/>
                <w:color w:val="000000"/>
                <w:sz w:val="24"/>
              </w:rPr>
              <w:t>__</w:t>
            </w:r>
            <w:r>
              <w:rPr>
                <w:rFonts w:hint="eastAsia" w:ascii="宋体" w:hAnsi="宋体" w:cs="宋体"/>
                <w:sz w:val="24"/>
                <w:szCs w:val="32"/>
              </w:rPr>
              <w:t>眼底成像手术显微镜</w:t>
            </w:r>
            <w:r>
              <w:rPr>
                <w:rFonts w:hint="eastAsia" w:ascii="宋体" w:hAnsi="宋体"/>
                <w:color w:val="000000"/>
                <w:sz w:val="24"/>
              </w:rPr>
              <w:t>________</w:t>
            </w:r>
          </w:p>
        </w:tc>
        <w:tc>
          <w:tcPr>
            <w:tcW w:w="1680" w:type="dxa"/>
            <w:shd w:val="clear" w:color="000000" w:fill="FFFFFF"/>
            <w:noWrap w:val="0"/>
            <w:vAlign w:val="center"/>
          </w:tcPr>
          <w:p w14:paraId="02F87C72">
            <w:pPr>
              <w:widowControl/>
              <w:spacing w:line="360" w:lineRule="auto"/>
              <w:jc w:val="center"/>
              <w:rPr>
                <w:rFonts w:ascii="宋体" w:hAnsi="宋体"/>
                <w:color w:val="000000"/>
                <w:sz w:val="24"/>
              </w:rPr>
            </w:pPr>
            <w:r>
              <w:rPr>
                <w:rFonts w:hint="eastAsia" w:ascii="宋体" w:hAnsi="宋体"/>
                <w:color w:val="000000"/>
                <w:sz w:val="24"/>
              </w:rPr>
              <w:t>__壹_</w:t>
            </w:r>
          </w:p>
        </w:tc>
        <w:tc>
          <w:tcPr>
            <w:tcW w:w="1680" w:type="dxa"/>
            <w:shd w:val="clear" w:color="000000" w:fill="FFFFFF"/>
            <w:noWrap w:val="0"/>
            <w:vAlign w:val="center"/>
          </w:tcPr>
          <w:p w14:paraId="371B21D1">
            <w:pPr>
              <w:widowControl/>
              <w:spacing w:line="360" w:lineRule="auto"/>
              <w:jc w:val="center"/>
              <w:rPr>
                <w:rFonts w:hint="eastAsia" w:ascii="宋体" w:hAnsi="宋体"/>
                <w:color w:val="000000"/>
                <w:sz w:val="24"/>
              </w:rPr>
            </w:pPr>
            <w:r>
              <w:rPr>
                <w:rFonts w:hint="eastAsia" w:ascii="宋体" w:hAnsi="宋体"/>
                <w:color w:val="000000"/>
                <w:sz w:val="24"/>
              </w:rPr>
              <w:t>3年</w:t>
            </w:r>
          </w:p>
        </w:tc>
      </w:tr>
      <w:tr w14:paraId="53BC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E83F919">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2</w:t>
            </w:r>
          </w:p>
        </w:tc>
        <w:tc>
          <w:tcPr>
            <w:tcW w:w="4395" w:type="dxa"/>
            <w:shd w:val="clear" w:color="000000" w:fill="FFFFFF"/>
            <w:noWrap w:val="0"/>
            <w:vAlign w:val="center"/>
          </w:tcPr>
          <w:p w14:paraId="4648003C">
            <w:pPr>
              <w:spacing w:line="360" w:lineRule="auto"/>
              <w:jc w:val="center"/>
              <w:rPr>
                <w:rFonts w:hint="eastAsia" w:ascii="宋体" w:hAnsi="宋体"/>
                <w:color w:val="000000"/>
                <w:sz w:val="24"/>
              </w:rPr>
            </w:pPr>
            <w:r>
              <w:rPr>
                <w:rFonts w:hint="eastAsia" w:ascii="宋体" w:hAnsi="宋体" w:cs="宋体"/>
                <w:sz w:val="24"/>
                <w:szCs w:val="32"/>
              </w:rPr>
              <w:t>眼科光学生物测量仪</w:t>
            </w:r>
          </w:p>
        </w:tc>
        <w:tc>
          <w:tcPr>
            <w:tcW w:w="1680" w:type="dxa"/>
            <w:shd w:val="clear" w:color="000000" w:fill="FFFFFF"/>
            <w:noWrap w:val="0"/>
            <w:vAlign w:val="center"/>
          </w:tcPr>
          <w:p w14:paraId="223C544F">
            <w:pPr>
              <w:widowControl/>
              <w:spacing w:line="360" w:lineRule="auto"/>
              <w:jc w:val="center"/>
              <w:rPr>
                <w:rFonts w:hint="eastAsia" w:ascii="宋体" w:hAnsi="宋体"/>
                <w:color w:val="000000"/>
                <w:sz w:val="24"/>
              </w:rPr>
            </w:pPr>
            <w:r>
              <w:rPr>
                <w:rFonts w:hint="eastAsia" w:ascii="宋体" w:hAnsi="宋体"/>
                <w:color w:val="000000"/>
                <w:sz w:val="24"/>
              </w:rPr>
              <w:t>壹</w:t>
            </w:r>
          </w:p>
        </w:tc>
        <w:tc>
          <w:tcPr>
            <w:tcW w:w="1680" w:type="dxa"/>
            <w:shd w:val="clear" w:color="000000" w:fill="FFFFFF"/>
            <w:noWrap w:val="0"/>
            <w:vAlign w:val="center"/>
          </w:tcPr>
          <w:p w14:paraId="23960269">
            <w:pPr>
              <w:widowControl/>
              <w:spacing w:line="360" w:lineRule="auto"/>
              <w:jc w:val="center"/>
              <w:rPr>
                <w:rFonts w:hint="eastAsia" w:ascii="宋体" w:hAnsi="宋体"/>
                <w:color w:val="000000"/>
                <w:sz w:val="24"/>
              </w:rPr>
            </w:pPr>
            <w:r>
              <w:rPr>
                <w:rFonts w:hint="eastAsia" w:ascii="宋体" w:hAnsi="宋体"/>
                <w:color w:val="000000"/>
                <w:sz w:val="24"/>
              </w:rPr>
              <w:t>3年</w:t>
            </w:r>
          </w:p>
        </w:tc>
      </w:tr>
      <w:tr w14:paraId="098E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35B642A">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3</w:t>
            </w:r>
          </w:p>
        </w:tc>
        <w:tc>
          <w:tcPr>
            <w:tcW w:w="4395" w:type="dxa"/>
            <w:shd w:val="clear" w:color="000000" w:fill="FFFFFF"/>
            <w:noWrap w:val="0"/>
            <w:vAlign w:val="center"/>
          </w:tcPr>
          <w:p w14:paraId="2F0C974A">
            <w:pPr>
              <w:spacing w:line="360" w:lineRule="auto"/>
              <w:jc w:val="center"/>
              <w:rPr>
                <w:rFonts w:hint="eastAsia" w:ascii="宋体" w:hAnsi="宋体" w:cs="宋体"/>
                <w:sz w:val="24"/>
                <w:szCs w:val="32"/>
              </w:rPr>
            </w:pPr>
            <w:r>
              <w:rPr>
                <w:rFonts w:hint="eastAsia" w:ascii="宋体" w:hAnsi="宋体" w:cs="宋体"/>
                <w:sz w:val="24"/>
                <w:szCs w:val="32"/>
              </w:rPr>
              <w:t>视野分析仪</w:t>
            </w:r>
          </w:p>
        </w:tc>
        <w:tc>
          <w:tcPr>
            <w:tcW w:w="1680" w:type="dxa"/>
            <w:shd w:val="clear" w:color="000000" w:fill="FFFFFF"/>
            <w:noWrap w:val="0"/>
            <w:vAlign w:val="center"/>
          </w:tcPr>
          <w:p w14:paraId="5240C522">
            <w:pPr>
              <w:widowControl/>
              <w:spacing w:line="360" w:lineRule="auto"/>
              <w:jc w:val="center"/>
              <w:rPr>
                <w:rFonts w:hint="eastAsia" w:ascii="宋体" w:hAnsi="宋体"/>
                <w:color w:val="000000"/>
                <w:sz w:val="24"/>
              </w:rPr>
            </w:pPr>
            <w:r>
              <w:rPr>
                <w:rFonts w:hint="eastAsia" w:ascii="宋体" w:hAnsi="宋体"/>
                <w:color w:val="000000"/>
                <w:sz w:val="24"/>
              </w:rPr>
              <w:t>壹</w:t>
            </w:r>
          </w:p>
        </w:tc>
        <w:tc>
          <w:tcPr>
            <w:tcW w:w="1680" w:type="dxa"/>
            <w:shd w:val="clear" w:color="000000" w:fill="FFFFFF"/>
            <w:noWrap w:val="0"/>
            <w:vAlign w:val="center"/>
          </w:tcPr>
          <w:p w14:paraId="332E9027">
            <w:pPr>
              <w:widowControl/>
              <w:spacing w:line="360" w:lineRule="auto"/>
              <w:jc w:val="center"/>
              <w:rPr>
                <w:rFonts w:hint="eastAsia" w:ascii="宋体" w:hAnsi="宋体"/>
                <w:color w:val="000000"/>
                <w:sz w:val="24"/>
              </w:rPr>
            </w:pPr>
            <w:r>
              <w:rPr>
                <w:rFonts w:hint="eastAsia" w:ascii="宋体" w:hAnsi="宋体"/>
                <w:color w:val="000000"/>
                <w:sz w:val="24"/>
              </w:rPr>
              <w:t>3年</w:t>
            </w:r>
          </w:p>
        </w:tc>
      </w:tr>
      <w:tr w14:paraId="257D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8D2715B">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4</w:t>
            </w:r>
          </w:p>
        </w:tc>
        <w:tc>
          <w:tcPr>
            <w:tcW w:w="4395" w:type="dxa"/>
            <w:shd w:val="clear" w:color="000000" w:fill="FFFFFF"/>
            <w:noWrap w:val="0"/>
            <w:vAlign w:val="center"/>
          </w:tcPr>
          <w:p w14:paraId="7FE886D5">
            <w:pPr>
              <w:spacing w:line="360" w:lineRule="auto"/>
              <w:jc w:val="center"/>
              <w:rPr>
                <w:rFonts w:hint="eastAsia" w:ascii="宋体" w:hAnsi="宋体" w:cs="宋体"/>
                <w:sz w:val="24"/>
                <w:szCs w:val="32"/>
              </w:rPr>
            </w:pPr>
            <w:r>
              <w:rPr>
                <w:rFonts w:hint="eastAsia" w:ascii="宋体" w:hAnsi="宋体" w:cs="宋体"/>
                <w:sz w:val="24"/>
                <w:szCs w:val="32"/>
              </w:rPr>
              <w:t>光相干断层扫描仪</w:t>
            </w:r>
          </w:p>
        </w:tc>
        <w:tc>
          <w:tcPr>
            <w:tcW w:w="1680" w:type="dxa"/>
            <w:shd w:val="clear" w:color="000000" w:fill="FFFFFF"/>
            <w:noWrap w:val="0"/>
            <w:vAlign w:val="center"/>
          </w:tcPr>
          <w:p w14:paraId="5F24B1FA">
            <w:pPr>
              <w:widowControl/>
              <w:spacing w:line="360" w:lineRule="auto"/>
              <w:jc w:val="center"/>
              <w:rPr>
                <w:rFonts w:hint="eastAsia" w:ascii="宋体" w:hAnsi="宋体"/>
                <w:color w:val="000000"/>
                <w:sz w:val="24"/>
              </w:rPr>
            </w:pPr>
            <w:r>
              <w:rPr>
                <w:rFonts w:hint="eastAsia" w:ascii="宋体" w:hAnsi="宋体"/>
                <w:color w:val="000000"/>
                <w:sz w:val="24"/>
              </w:rPr>
              <w:t>壹</w:t>
            </w:r>
          </w:p>
        </w:tc>
        <w:tc>
          <w:tcPr>
            <w:tcW w:w="1680" w:type="dxa"/>
            <w:shd w:val="clear" w:color="000000" w:fill="FFFFFF"/>
            <w:noWrap w:val="0"/>
            <w:vAlign w:val="center"/>
          </w:tcPr>
          <w:p w14:paraId="275B7301">
            <w:pPr>
              <w:widowControl/>
              <w:spacing w:line="360" w:lineRule="auto"/>
              <w:jc w:val="center"/>
              <w:rPr>
                <w:rFonts w:hint="eastAsia" w:ascii="宋体" w:hAnsi="宋体"/>
                <w:color w:val="000000"/>
                <w:sz w:val="24"/>
              </w:rPr>
            </w:pPr>
            <w:r>
              <w:rPr>
                <w:rFonts w:hint="eastAsia" w:ascii="宋体" w:hAnsi="宋体"/>
                <w:color w:val="000000"/>
                <w:sz w:val="24"/>
              </w:rPr>
              <w:t>3年</w:t>
            </w:r>
          </w:p>
        </w:tc>
      </w:tr>
    </w:tbl>
    <w:p w14:paraId="17068B74">
      <w:pPr>
        <w:spacing w:line="360" w:lineRule="auto"/>
        <w:rPr>
          <w:rFonts w:hint="eastAsia" w:ascii="宋体" w:hAnsi="宋体"/>
          <w:b/>
          <w:color w:val="000000"/>
          <w:sz w:val="24"/>
        </w:rPr>
      </w:pPr>
      <w:r>
        <w:rPr>
          <w:rFonts w:hint="eastAsia" w:ascii="宋体" w:hAnsi="宋体"/>
          <w:b/>
          <w:color w:val="000000"/>
          <w:sz w:val="24"/>
        </w:rPr>
        <w:t>三、投标人资质要求</w:t>
      </w:r>
    </w:p>
    <w:p w14:paraId="554F50B4">
      <w:pPr>
        <w:spacing w:line="360" w:lineRule="auto"/>
        <w:ind w:firstLine="480" w:firstLineChars="200"/>
        <w:rPr>
          <w:rFonts w:hint="eastAsia" w:ascii="宋体" w:hAnsi="宋体"/>
          <w:color w:val="000000"/>
          <w:sz w:val="24"/>
        </w:rPr>
      </w:pPr>
      <w:r>
        <w:rPr>
          <w:rFonts w:hint="eastAsia" w:ascii="宋体" w:hAnsi="宋体"/>
          <w:color w:val="000000"/>
          <w:sz w:val="24"/>
        </w:rPr>
        <w:t>满足《中华人民共和国政府采购法》第二十二条规定，并提供下列材料：</w:t>
      </w:r>
    </w:p>
    <w:p w14:paraId="6B97E168">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A88625F">
      <w:pPr>
        <w:spacing w:line="360" w:lineRule="auto"/>
        <w:ind w:firstLine="480" w:firstLineChars="200"/>
        <w:rPr>
          <w:rFonts w:hint="eastAsia" w:ascii="宋体" w:hAnsi="宋体"/>
          <w:color w:val="000000"/>
          <w:sz w:val="24"/>
        </w:rPr>
      </w:pPr>
      <w:r>
        <w:rPr>
          <w:rFonts w:hint="eastAsia" w:ascii="宋体" w:hAnsi="宋体"/>
          <w:color w:val="000000"/>
          <w:sz w:val="24"/>
        </w:rPr>
        <w:t>2、投标人须</w:t>
      </w:r>
      <w:r>
        <w:rPr>
          <w:rFonts w:hint="eastAsia" w:ascii="宋体" w:hAnsi="宋体"/>
          <w:bCs/>
          <w:color w:val="000000"/>
          <w:sz w:val="24"/>
        </w:rPr>
        <w:t>提供在有效经营期内的营业执照（复印件）；</w:t>
      </w:r>
    </w:p>
    <w:p w14:paraId="7B5EC0AB">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3、具有履行合同所必需的设备保修和专业技术能力；</w:t>
      </w:r>
    </w:p>
    <w:p w14:paraId="643B963F">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505B1E79">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24CFE35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5B789C6D">
      <w:pPr>
        <w:spacing w:line="360" w:lineRule="auto"/>
        <w:ind w:firstLine="480" w:firstLineChars="200"/>
        <w:rPr>
          <w:rFonts w:hint="eastAsia" w:ascii="宋体" w:hAnsi="宋体"/>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9985068">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AD3952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BDCF274">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6D4E5197">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报名地点：江苏省中医院医学工程处（南京市汉中路155号5号楼416室）。</w:t>
      </w:r>
    </w:p>
    <w:p w14:paraId="1F2046C6">
      <w:pPr>
        <w:spacing w:line="360" w:lineRule="auto"/>
        <w:rPr>
          <w:rFonts w:ascii="微软雅黑" w:hAnsi="微软雅黑" w:cs="宋体"/>
          <w:b/>
          <w:bCs/>
          <w:color w:val="000000"/>
          <w:kern w:val="0"/>
          <w:sz w:val="24"/>
        </w:rPr>
      </w:pPr>
      <w:r>
        <w:rPr>
          <w:rFonts w:hint="eastAsia" w:ascii="微软雅黑" w:hAnsi="微软雅黑"/>
          <w:b/>
          <w:bCs/>
          <w:color w:val="000000"/>
          <w:sz w:val="24"/>
        </w:rPr>
        <w:t>六</w:t>
      </w:r>
      <w:r>
        <w:rPr>
          <w:rFonts w:ascii="微软雅黑" w:hAnsi="微软雅黑"/>
          <w:b/>
          <w:bCs/>
          <w:color w:val="000000"/>
          <w:sz w:val="24"/>
        </w:rPr>
        <w:t>、</w:t>
      </w:r>
      <w:bookmarkEnd w:id="0"/>
      <w:bookmarkEnd w:id="1"/>
      <w:r>
        <w:rPr>
          <w:rFonts w:hint="eastAsia" w:ascii="微软雅黑" w:hAnsi="微软雅黑" w:cs="宋体"/>
          <w:b/>
          <w:bCs/>
          <w:color w:val="000000"/>
          <w:kern w:val="0"/>
          <w:sz w:val="24"/>
        </w:rPr>
        <w:t>招标文件的获取：</w:t>
      </w:r>
    </w:p>
    <w:p w14:paraId="254B67BF">
      <w:pPr>
        <w:spacing w:line="360" w:lineRule="auto"/>
        <w:rPr>
          <w:rFonts w:ascii="微软雅黑" w:hAnsi="微软雅黑" w:cs="宋体"/>
          <w:bCs/>
          <w:color w:val="000000"/>
          <w:kern w:val="0"/>
          <w:sz w:val="24"/>
        </w:rPr>
      </w:pPr>
      <w:r>
        <w:rPr>
          <w:rFonts w:hint="eastAsia" w:ascii="微软雅黑" w:hAnsi="微软雅黑" w:cs="宋体"/>
          <w:b/>
          <w:bCs/>
          <w:color w:val="000000"/>
          <w:kern w:val="0"/>
          <w:sz w:val="24"/>
        </w:rPr>
        <w:t xml:space="preserve">    </w:t>
      </w:r>
      <w:r>
        <w:rPr>
          <w:rFonts w:hint="eastAsia" w:ascii="微软雅黑" w:hAnsi="微软雅黑" w:cs="宋体"/>
          <w:bCs/>
          <w:color w:val="000000"/>
          <w:kern w:val="0"/>
          <w:sz w:val="24"/>
        </w:rPr>
        <w:t>报名审核通过以后，现场获取。</w:t>
      </w:r>
    </w:p>
    <w:p w14:paraId="0F4A7887">
      <w:pPr>
        <w:spacing w:line="360" w:lineRule="auto"/>
        <w:rPr>
          <w:rFonts w:ascii="宋体" w:hAnsi="宋体"/>
          <w:b/>
          <w:color w:val="000000"/>
          <w:sz w:val="24"/>
        </w:rPr>
      </w:pPr>
      <w:r>
        <w:rPr>
          <w:rFonts w:hint="eastAsia" w:ascii="宋体" w:hAnsi="宋体"/>
          <w:b/>
          <w:color w:val="000000"/>
          <w:sz w:val="24"/>
        </w:rPr>
        <w:t>七、投标文件接收信息：</w:t>
      </w:r>
    </w:p>
    <w:p w14:paraId="58932130">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.投标文件接收地点：江苏省中医院医学工程处（南京市汉中路155号5号楼416室）。</w:t>
      </w:r>
    </w:p>
    <w:p w14:paraId="011C167A">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5214229">
      <w:pPr>
        <w:spacing w:line="360" w:lineRule="auto"/>
        <w:ind w:firstLine="480" w:firstLineChars="200"/>
        <w:rPr>
          <w:rFonts w:ascii="宋体" w:hAnsi="宋体"/>
          <w:color w:val="000000"/>
          <w:sz w:val="24"/>
        </w:rPr>
      </w:pPr>
      <w:r>
        <w:rPr>
          <w:rFonts w:hint="eastAsia" w:ascii="宋体" w:hAnsi="宋体"/>
          <w:color w:val="000000"/>
          <w:sz w:val="24"/>
        </w:rPr>
        <w:t>3.根据国家相关政策规定，属于医疗器械监督管理的设备，递交投标文件时须携带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w:t>
      </w:r>
      <w:r>
        <w:rPr>
          <w:color w:val="000000"/>
          <w:sz w:val="24"/>
        </w:rPr>
        <w:t>；</w:t>
      </w:r>
    </w:p>
    <w:p w14:paraId="6DAB5016">
      <w:pPr>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4B1A56F8">
      <w:pPr>
        <w:spacing w:line="360" w:lineRule="auto"/>
        <w:rPr>
          <w:rFonts w:hint="eastAsia" w:ascii="宋体" w:hAnsi="宋体"/>
          <w:b/>
          <w:color w:val="000000"/>
          <w:sz w:val="24"/>
        </w:rPr>
      </w:pPr>
      <w:r>
        <w:rPr>
          <w:rFonts w:hint="eastAsia" w:ascii="宋体" w:hAnsi="宋体"/>
          <w:b/>
          <w:color w:val="000000"/>
          <w:sz w:val="24"/>
        </w:rPr>
        <w:t>八、联系事项：</w:t>
      </w:r>
    </w:p>
    <w:p w14:paraId="62ED70F3">
      <w:pPr>
        <w:spacing w:line="360" w:lineRule="auto"/>
        <w:ind w:firstLine="480" w:firstLineChars="200"/>
        <w:rPr>
          <w:rFonts w:ascii="宋体" w:hAnsi="宋体"/>
          <w:color w:val="000000"/>
          <w:sz w:val="24"/>
        </w:rPr>
      </w:pPr>
      <w:r>
        <w:rPr>
          <w:rFonts w:hint="eastAsia" w:ascii="宋体" w:hAnsi="宋体"/>
          <w:color w:val="000000"/>
          <w:sz w:val="24"/>
        </w:rPr>
        <w:t>供应商如对招标事项有任何疑问，请及时与我们联系！</w:t>
      </w:r>
    </w:p>
    <w:p w14:paraId="452D4EB5">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67D24728">
      <w:pPr>
        <w:spacing w:line="360" w:lineRule="auto"/>
        <w:ind w:firstLine="480" w:firstLineChars="200"/>
        <w:rPr>
          <w:rFonts w:hint="eastAsia" w:ascii="宋体" w:hAnsi="宋体"/>
          <w:color w:val="000000"/>
          <w:sz w:val="24"/>
        </w:rPr>
      </w:pPr>
      <w:r>
        <w:rPr>
          <w:rFonts w:hint="eastAsia" w:ascii="宋体" w:hAnsi="宋体"/>
          <w:color w:val="000000"/>
          <w:sz w:val="24"/>
        </w:rPr>
        <w:t xml:space="preserve">联系人：蔡老师 </w:t>
      </w:r>
    </w:p>
    <w:p w14:paraId="645FB50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w:t>
      </w:r>
      <w:r>
        <w:rPr>
          <w:rFonts w:hint="eastAsia" w:ascii="宋体" w:hAnsi="宋体"/>
          <w:color w:val="000000"/>
          <w:sz w:val="24"/>
          <w:lang w:val="en-US" w:eastAsia="zh-CN"/>
        </w:rPr>
        <w:t>代煎中药6楼</w:t>
      </w:r>
      <w:r>
        <w:rPr>
          <w:rFonts w:hint="eastAsia" w:ascii="宋体" w:hAnsi="宋体"/>
          <w:color w:val="000000"/>
          <w:sz w:val="24"/>
        </w:rPr>
        <w:t>）</w:t>
      </w:r>
    </w:p>
    <w:p w14:paraId="34A86794">
      <w:pPr>
        <w:ind w:left="0" w:leftChars="0" w:firstLine="420" w:firstLineChars="175"/>
        <w:rPr>
          <w:rFonts w:hint="eastAsia"/>
        </w:rPr>
      </w:pPr>
      <w:r>
        <w:rPr>
          <w:rFonts w:hint="eastAsia" w:ascii="宋体" w:hAnsi="宋体"/>
          <w:color w:val="000000"/>
          <w:sz w:val="24"/>
        </w:rPr>
        <w:t>联系方式 ：025-86617141-69606。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398D423E"/>
    <w:rsid w:val="439534B9"/>
    <w:rsid w:val="49DB28B5"/>
    <w:rsid w:val="519C2984"/>
    <w:rsid w:val="55344F40"/>
    <w:rsid w:val="56B01A5E"/>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1159</Words>
  <Characters>1285</Characters>
  <Lines>1</Lines>
  <Paragraphs>1</Paragraphs>
  <TotalTime>0</TotalTime>
  <ScaleCrop>false</ScaleCrop>
  <LinksUpToDate>false</LinksUpToDate>
  <CharactersWithSpaces>1297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2026-09-21T09:00:04Z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